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E3B5FF0" w14:textId="77777777" w:rsidR="00F125E3" w:rsidRDefault="00F125E3" w:rsidP="00A51E83">
      <w:pPr>
        <w:rPr>
          <w:rFonts w:cs="Arial"/>
          <w:b/>
          <w:sz w:val="20"/>
          <w:szCs w:val="20"/>
          <w:u w:val="single"/>
        </w:rPr>
      </w:pPr>
    </w:p>
    <w:p w14:paraId="46DC77FE" w14:textId="77777777" w:rsidR="00640B72" w:rsidRDefault="00640B72" w:rsidP="00A51E83">
      <w:pPr>
        <w:tabs>
          <w:tab w:val="left" w:pos="851"/>
        </w:tabs>
        <w:ind w:left="1418" w:right="1417"/>
        <w:jc w:val="center"/>
        <w:rPr>
          <w:rFonts w:cs="Arial"/>
          <w:b/>
          <w:sz w:val="20"/>
          <w:szCs w:val="20"/>
        </w:rPr>
      </w:pPr>
    </w:p>
    <w:p w14:paraId="12F42437" w14:textId="77777777" w:rsidR="00640B72" w:rsidRDefault="00640B72" w:rsidP="00A51E83">
      <w:pPr>
        <w:tabs>
          <w:tab w:val="left" w:pos="851"/>
        </w:tabs>
        <w:ind w:left="1418" w:right="1417"/>
        <w:jc w:val="center"/>
        <w:rPr>
          <w:rFonts w:cs="Arial"/>
          <w:b/>
          <w:sz w:val="20"/>
          <w:szCs w:val="20"/>
        </w:rPr>
      </w:pPr>
    </w:p>
    <w:p w14:paraId="3B1E1CC2" w14:textId="51BBCA51" w:rsidR="00F125E3" w:rsidRPr="00640B72" w:rsidRDefault="00F125E3" w:rsidP="00A51E83">
      <w:pPr>
        <w:tabs>
          <w:tab w:val="left" w:pos="851"/>
        </w:tabs>
        <w:ind w:left="1418" w:right="1417"/>
        <w:jc w:val="center"/>
        <w:rPr>
          <w:rFonts w:cs="Arial"/>
          <w:b/>
          <w:sz w:val="20"/>
          <w:szCs w:val="20"/>
        </w:rPr>
      </w:pPr>
      <w:r w:rsidRPr="00640B72">
        <w:rPr>
          <w:rFonts w:cs="Arial"/>
          <w:b/>
          <w:sz w:val="20"/>
          <w:szCs w:val="20"/>
        </w:rPr>
        <w:t>ANNEXE JUGEMENT SEMI-DIRECT</w:t>
      </w:r>
      <w:r w:rsidR="00640B72" w:rsidRPr="00640B72">
        <w:rPr>
          <w:rFonts w:cs="Arial"/>
          <w:b/>
          <w:sz w:val="20"/>
          <w:szCs w:val="20"/>
        </w:rPr>
        <w:t xml:space="preserve"> 2025</w:t>
      </w:r>
      <w:r w:rsidR="00186AC6">
        <w:rPr>
          <w:rFonts w:cs="Arial"/>
          <w:b/>
          <w:sz w:val="20"/>
          <w:szCs w:val="20"/>
        </w:rPr>
        <w:t>-2028</w:t>
      </w:r>
    </w:p>
    <w:p w14:paraId="0D4222F5" w14:textId="77777777" w:rsidR="00640B72" w:rsidRDefault="00640B72" w:rsidP="00A51E83">
      <w:pPr>
        <w:jc w:val="both"/>
        <w:rPr>
          <w:rFonts w:cs="Arial"/>
          <w:i/>
          <w:sz w:val="20"/>
          <w:szCs w:val="20"/>
        </w:rPr>
      </w:pPr>
    </w:p>
    <w:p w14:paraId="3AAB3F6B" w14:textId="77777777" w:rsidR="00186AC6" w:rsidRDefault="00186AC6" w:rsidP="00186AC6">
      <w:pPr>
        <w:jc w:val="both"/>
        <w:rPr>
          <w:rFonts w:cs="Arial"/>
          <w:i/>
          <w:color w:val="000000" w:themeColor="text1"/>
          <w:sz w:val="20"/>
          <w:szCs w:val="20"/>
        </w:rPr>
      </w:pPr>
    </w:p>
    <w:p w14:paraId="1CD7F1CA" w14:textId="20DD730A" w:rsidR="00574E4A" w:rsidRDefault="00574E4A" w:rsidP="00574E4A">
      <w:pPr>
        <w:pStyle w:val="NormalWeb"/>
        <w:spacing w:after="144" w:afterAutospacing="0" w:line="207" w:lineRule="atLeast"/>
        <w:rPr>
          <w:rFonts w:ascii="ArialMT" w:hAnsi="ArialMT"/>
          <w:color w:val="000000"/>
          <w:sz w:val="18"/>
          <w:szCs w:val="18"/>
        </w:rPr>
      </w:pPr>
      <w:proofErr w:type="spellStart"/>
      <w:r>
        <w:rPr>
          <w:rFonts w:ascii="ArialMT" w:hAnsi="ArialMT"/>
          <w:color w:val="000000"/>
          <w:sz w:val="18"/>
          <w:szCs w:val="18"/>
        </w:rPr>
        <w:t>I</w:t>
      </w:r>
      <w:r>
        <w:rPr>
          <w:rFonts w:ascii="ArialMT" w:hAnsi="ArialMT"/>
          <w:color w:val="000000"/>
          <w:sz w:val="18"/>
          <w:szCs w:val="18"/>
        </w:rPr>
        <w:t>introduction</w:t>
      </w:r>
      <w:proofErr w:type="spellEnd"/>
    </w:p>
    <w:p w14:paraId="236393F2" w14:textId="77777777" w:rsidR="00574E4A" w:rsidRDefault="00574E4A" w:rsidP="00574E4A">
      <w:pPr>
        <w:pStyle w:val="NormalWeb"/>
        <w:spacing w:after="144" w:afterAutospacing="0" w:line="207" w:lineRule="atLeast"/>
        <w:rPr>
          <w:rFonts w:ascii="ArialMT" w:hAnsi="ArialMT"/>
          <w:color w:val="000000"/>
          <w:sz w:val="18"/>
          <w:szCs w:val="18"/>
        </w:rPr>
      </w:pPr>
      <w:r>
        <w:rPr>
          <w:rFonts w:ascii="ArialMT" w:hAnsi="ArialMT"/>
          <w:color w:val="000000"/>
          <w:sz w:val="18"/>
          <w:szCs w:val="18"/>
        </w:rPr>
        <w:t>La Fédération Française de Voile a mis en place depuis plusieurs années le système de jugement semi-direct dans les régates de courses en flotte.</w:t>
      </w:r>
      <w:r>
        <w:rPr>
          <w:rStyle w:val="apple-converted-space"/>
          <w:rFonts w:ascii="ArialMT" w:eastAsia="font873" w:hAnsi="ArialMT"/>
          <w:color w:val="000000"/>
          <w:sz w:val="18"/>
          <w:szCs w:val="18"/>
        </w:rPr>
        <w:t> </w:t>
      </w:r>
      <w:r>
        <w:rPr>
          <w:rFonts w:ascii="ArialMT" w:hAnsi="ArialMT"/>
          <w:color w:val="000000"/>
          <w:sz w:val="18"/>
          <w:szCs w:val="18"/>
        </w:rPr>
        <w:br/>
        <w:t>Ce système de pénalité est utile dans les flottes de plus grande taille pour lesquels les juges sur l'eau ne peuvent matériellement pas couvrir toute la flotte, en offrant la possibilité aux concurrents n'ayant pas eu de réponse sur l'eau d'obtenir une instruction de jury classique.</w:t>
      </w:r>
    </w:p>
    <w:p w14:paraId="3E2F8248" w14:textId="1A4863FE" w:rsidR="00574E4A" w:rsidRPr="00574E4A" w:rsidRDefault="00574E4A" w:rsidP="00574E4A">
      <w:pPr>
        <w:pStyle w:val="NormalWeb"/>
        <w:spacing w:after="144" w:afterAutospacing="0" w:line="207" w:lineRule="atLeast"/>
        <w:rPr>
          <w:rFonts w:ascii="ArialMT" w:hAnsi="ArialMT"/>
          <w:color w:val="000000"/>
          <w:sz w:val="20"/>
          <w:szCs w:val="20"/>
        </w:rPr>
      </w:pPr>
      <w:r w:rsidRPr="00574E4A">
        <w:rPr>
          <w:rFonts w:ascii="ArialMT" w:hAnsi="ArialMT"/>
          <w:color w:val="000000"/>
          <w:sz w:val="20"/>
          <w:szCs w:val="20"/>
        </w:rPr>
        <w:t>Cette</w:t>
      </w:r>
      <w:r w:rsidRPr="00574E4A">
        <w:rPr>
          <w:rStyle w:val="apple-converted-space"/>
          <w:rFonts w:ascii="ArialMT" w:eastAsia="font873" w:hAnsi="ArialMT"/>
          <w:color w:val="000000"/>
          <w:sz w:val="20"/>
          <w:szCs w:val="20"/>
        </w:rPr>
        <w:t> </w:t>
      </w:r>
      <w:r>
        <w:rPr>
          <w:rStyle w:val="apple-converted-space"/>
          <w:rFonts w:ascii="ArialMT" w:eastAsia="font873" w:hAnsi="ArialMT"/>
          <w:color w:val="000000"/>
          <w:sz w:val="20"/>
          <w:szCs w:val="20"/>
        </w:rPr>
        <w:t xml:space="preserve">version </w:t>
      </w:r>
      <w:r w:rsidRPr="00574E4A">
        <w:rPr>
          <w:rFonts w:ascii="ArialMT" w:hAnsi="ArialMT"/>
          <w:color w:val="000000"/>
          <w:sz w:val="20"/>
          <w:szCs w:val="20"/>
        </w:rPr>
        <w:t>de l’annexe semi-direct</w:t>
      </w:r>
      <w:r>
        <w:rPr>
          <w:rFonts w:ascii="ArialMT" w:hAnsi="ArialMT"/>
          <w:color w:val="000000"/>
          <w:sz w:val="20"/>
          <w:szCs w:val="20"/>
        </w:rPr>
        <w:t xml:space="preserve"> 2025-2028 -</w:t>
      </w:r>
      <w:r>
        <w:rPr>
          <w:rFonts w:ascii="ArialMT" w:hAnsi="ArialMT"/>
          <w:color w:val="000000"/>
          <w:sz w:val="20"/>
          <w:szCs w:val="20"/>
        </w:rPr>
        <w:tab/>
      </w:r>
      <w:r w:rsidRPr="00574E4A">
        <w:rPr>
          <w:rFonts w:ascii="ArialMT" w:hAnsi="ArialMT"/>
          <w:color w:val="000000"/>
          <w:sz w:val="20"/>
          <w:szCs w:val="20"/>
        </w:rPr>
        <w:t xml:space="preserve"> </w:t>
      </w:r>
      <w:r w:rsidRPr="00574E4A">
        <w:rPr>
          <w:rFonts w:ascii="ArialMT" w:hAnsi="ArialMT"/>
          <w:b/>
          <w:bCs/>
          <w:color w:val="000000"/>
          <w:sz w:val="20"/>
          <w:szCs w:val="20"/>
        </w:rPr>
        <w:t>juillet 2025</w:t>
      </w:r>
      <w:r w:rsidRPr="00574E4A">
        <w:rPr>
          <w:rStyle w:val="apple-converted-space"/>
          <w:rFonts w:ascii="ArialMT" w:eastAsia="font873" w:hAnsi="ArialMT"/>
          <w:color w:val="000000"/>
          <w:sz w:val="20"/>
          <w:szCs w:val="20"/>
        </w:rPr>
        <w:t> </w:t>
      </w:r>
      <w:r w:rsidRPr="00574E4A">
        <w:rPr>
          <w:rFonts w:ascii="ArialMT" w:hAnsi="ArialMT"/>
          <w:color w:val="000000"/>
          <w:sz w:val="20"/>
          <w:szCs w:val="20"/>
        </w:rPr>
        <w:t xml:space="preserve">diffère de la version </w:t>
      </w:r>
      <w:r>
        <w:rPr>
          <w:rFonts w:ascii="ArialMT" w:hAnsi="ArialMT"/>
          <w:color w:val="000000"/>
          <w:sz w:val="20"/>
          <w:szCs w:val="20"/>
        </w:rPr>
        <w:t>2021 2024</w:t>
      </w:r>
      <w:r w:rsidRPr="00574E4A">
        <w:rPr>
          <w:rFonts w:ascii="ArialMT" w:hAnsi="ArialMT"/>
          <w:color w:val="000000"/>
          <w:sz w:val="20"/>
          <w:szCs w:val="20"/>
        </w:rPr>
        <w:t xml:space="preserve"> en plusieurs points :</w:t>
      </w:r>
    </w:p>
    <w:p w14:paraId="3FA5D60E" w14:textId="77777777" w:rsidR="00574E4A" w:rsidRPr="00574E4A" w:rsidRDefault="00574E4A" w:rsidP="00574E4A">
      <w:pPr>
        <w:pStyle w:val="NormalWeb"/>
        <w:numPr>
          <w:ilvl w:val="0"/>
          <w:numId w:val="2"/>
        </w:numPr>
        <w:spacing w:before="0" w:beforeAutospacing="0" w:after="0" w:afterAutospacing="0"/>
        <w:rPr>
          <w:rFonts w:ascii="ArialMT" w:hAnsi="ArialMT"/>
          <w:color w:val="000000"/>
          <w:sz w:val="20"/>
          <w:szCs w:val="20"/>
        </w:rPr>
      </w:pPr>
      <w:r w:rsidRPr="00574E4A">
        <w:rPr>
          <w:rFonts w:ascii="ArialMT" w:hAnsi="ArialMT"/>
          <w:color w:val="000000"/>
          <w:sz w:val="20"/>
          <w:szCs w:val="20"/>
        </w:rPr>
        <w:t>Le texte a été harmonisé avec celui de l'annexe UF, car il apparaît de moins en moins utile d'avoir des textes différents pour traiter des mêmes sujets.</w:t>
      </w:r>
    </w:p>
    <w:p w14:paraId="58119F04" w14:textId="40D6EC0D" w:rsidR="00574E4A" w:rsidRPr="00574E4A" w:rsidRDefault="00574E4A" w:rsidP="00574E4A">
      <w:pPr>
        <w:numPr>
          <w:ilvl w:val="0"/>
          <w:numId w:val="2"/>
        </w:numPr>
        <w:suppressAutoHyphens w:val="0"/>
        <w:rPr>
          <w:rFonts w:ascii="ArialMT" w:hAnsi="ArialMT"/>
          <w:color w:val="000000"/>
          <w:sz w:val="20"/>
          <w:szCs w:val="20"/>
        </w:rPr>
      </w:pPr>
      <w:r w:rsidRPr="00574E4A">
        <w:rPr>
          <w:rFonts w:ascii="ArialMT" w:hAnsi="ArialMT"/>
          <w:color w:val="000000"/>
          <w:sz w:val="20"/>
          <w:szCs w:val="20"/>
        </w:rPr>
        <w:t>Pour maintenir le concept fondamental de l'annexe SD qu'en l'absence de réponse d'un juge sur l'eau une instruction peut être ouverte, l</w:t>
      </w:r>
      <w:r>
        <w:rPr>
          <w:rFonts w:ascii="ArialMT" w:hAnsi="ArialMT"/>
          <w:color w:val="000000"/>
          <w:sz w:val="20"/>
          <w:szCs w:val="20"/>
        </w:rPr>
        <w:t>e</w:t>
      </w:r>
      <w:r w:rsidRPr="00574E4A">
        <w:rPr>
          <w:rFonts w:ascii="ArialMT" w:hAnsi="ArialMT"/>
          <w:color w:val="000000"/>
          <w:sz w:val="20"/>
          <w:szCs w:val="20"/>
        </w:rPr>
        <w:t>s règles SD2(b) et SD6 précisent:</w:t>
      </w:r>
      <w:r w:rsidRPr="00574E4A">
        <w:rPr>
          <w:rStyle w:val="apple-converted-space"/>
          <w:rFonts w:ascii="ArialMT" w:hAnsi="ArialMT"/>
          <w:color w:val="000000"/>
          <w:sz w:val="20"/>
          <w:szCs w:val="20"/>
        </w:rPr>
        <w:t> </w:t>
      </w:r>
      <w:r w:rsidRPr="00574E4A">
        <w:rPr>
          <w:rFonts w:ascii="ArialMT" w:hAnsi="ArialMT"/>
          <w:color w:val="000000"/>
          <w:sz w:val="20"/>
          <w:szCs w:val="20"/>
        </w:rPr>
        <w:t>"sauf pour les incidents n’ayant pas fait l’objet d’une action du jury sur l’eau</w:t>
      </w:r>
      <w:r w:rsidRPr="00574E4A">
        <w:rPr>
          <w:rStyle w:val="apple-converted-space"/>
          <w:rFonts w:ascii="ArialMT" w:hAnsi="ArialMT"/>
          <w:color w:val="000000"/>
          <w:sz w:val="20"/>
          <w:szCs w:val="20"/>
        </w:rPr>
        <w:t> </w:t>
      </w:r>
      <w:r w:rsidRPr="00574E4A">
        <w:rPr>
          <w:rFonts w:ascii="ArialMT" w:hAnsi="ArialMT"/>
          <w:color w:val="000000"/>
          <w:sz w:val="20"/>
          <w:szCs w:val="20"/>
        </w:rPr>
        <w:t>"</w:t>
      </w:r>
    </w:p>
    <w:p w14:paraId="370E44AE" w14:textId="77777777" w:rsidR="00574E4A" w:rsidRPr="00574E4A" w:rsidRDefault="00574E4A" w:rsidP="00574E4A">
      <w:pPr>
        <w:pStyle w:val="NormalWeb"/>
        <w:numPr>
          <w:ilvl w:val="0"/>
          <w:numId w:val="2"/>
        </w:numPr>
        <w:spacing w:before="0" w:beforeAutospacing="0" w:after="0" w:afterAutospacing="0"/>
        <w:rPr>
          <w:rFonts w:ascii="ArialMT" w:hAnsi="ArialMT"/>
          <w:color w:val="000000"/>
          <w:sz w:val="20"/>
          <w:szCs w:val="20"/>
        </w:rPr>
      </w:pPr>
      <w:r w:rsidRPr="00574E4A">
        <w:rPr>
          <w:rFonts w:ascii="ArialMT" w:hAnsi="ArialMT"/>
          <w:color w:val="000000"/>
          <w:sz w:val="20"/>
          <w:szCs w:val="20"/>
        </w:rPr>
        <w:t>Les juges utilisent un pavillon vert et blanc selon SD4(a) pour indiquer qu'il n'y a pas de pénalité supplémentaire et ainsi clore l'incident sur l'eau, toujours pour harmoniser les pratiques.</w:t>
      </w:r>
    </w:p>
    <w:p w14:paraId="396D9417" w14:textId="77777777" w:rsidR="00574E4A" w:rsidRPr="00574E4A" w:rsidRDefault="00574E4A" w:rsidP="00574E4A">
      <w:pPr>
        <w:numPr>
          <w:ilvl w:val="0"/>
          <w:numId w:val="2"/>
        </w:numPr>
        <w:suppressAutoHyphens w:val="0"/>
        <w:rPr>
          <w:rFonts w:ascii="ArialMT" w:hAnsi="ArialMT"/>
          <w:color w:val="000000"/>
          <w:sz w:val="20"/>
          <w:szCs w:val="20"/>
        </w:rPr>
      </w:pPr>
      <w:r w:rsidRPr="00574E4A">
        <w:rPr>
          <w:rFonts w:ascii="ArialMT" w:hAnsi="ArialMT"/>
          <w:color w:val="000000"/>
          <w:sz w:val="20"/>
          <w:szCs w:val="20"/>
        </w:rPr>
        <w:t>Le texte de l'annexe UF a été repris à la fin de SD3 pour un bateau n'ayant pas effectué ou pas effectué correctement sa pénalité. A chaque fois qu'un pavillon rouge est montré, la pénalité initiale est annulée.</w:t>
      </w:r>
    </w:p>
    <w:p w14:paraId="3BD6F7C5" w14:textId="3AB3643D" w:rsidR="00574E4A" w:rsidRDefault="00574E4A" w:rsidP="00574E4A">
      <w:pPr>
        <w:pStyle w:val="NormalWeb"/>
        <w:spacing w:after="144" w:afterAutospacing="0" w:line="207" w:lineRule="atLeast"/>
        <w:rPr>
          <w:rFonts w:ascii="ArialMT" w:hAnsi="ArialMT"/>
          <w:color w:val="000000"/>
          <w:sz w:val="18"/>
          <w:szCs w:val="18"/>
        </w:rPr>
      </w:pPr>
      <w:r>
        <w:rPr>
          <w:rFonts w:ascii="ArialMT" w:hAnsi="ArialMT"/>
          <w:color w:val="000000"/>
          <w:sz w:val="18"/>
          <w:szCs w:val="18"/>
        </w:rPr>
        <w:t>Pour rappel :</w:t>
      </w:r>
    </w:p>
    <w:p w14:paraId="40EC09FF" w14:textId="77777777" w:rsidR="00574E4A" w:rsidRDefault="00574E4A" w:rsidP="00574E4A">
      <w:pPr>
        <w:pStyle w:val="NormalWeb"/>
        <w:numPr>
          <w:ilvl w:val="0"/>
          <w:numId w:val="3"/>
        </w:numPr>
        <w:spacing w:before="0" w:beforeAutospacing="0" w:after="0" w:afterAutospacing="0"/>
        <w:rPr>
          <w:rFonts w:ascii="ArialMT" w:hAnsi="ArialMT"/>
          <w:color w:val="000000"/>
          <w:sz w:val="18"/>
          <w:szCs w:val="18"/>
        </w:rPr>
      </w:pPr>
      <w:r>
        <w:rPr>
          <w:rFonts w:ascii="ArialMT" w:hAnsi="ArialMT"/>
          <w:color w:val="000000"/>
          <w:sz w:val="18"/>
          <w:szCs w:val="18"/>
        </w:rPr>
        <w:t>L’utilisation de cette annexe sur une épreuve est soumise à l’accord écrit préalable de la CCA pour s’assurer que les conditions d’application nécessaires sont réunies, tant pour les concurrents que pour les arbitres.</w:t>
      </w:r>
    </w:p>
    <w:p w14:paraId="3A4855C7" w14:textId="77777777" w:rsidR="00574E4A" w:rsidRDefault="00574E4A" w:rsidP="00574E4A">
      <w:pPr>
        <w:numPr>
          <w:ilvl w:val="0"/>
          <w:numId w:val="3"/>
        </w:numPr>
        <w:suppressAutoHyphens w:val="0"/>
        <w:rPr>
          <w:rFonts w:ascii="ArialMT" w:hAnsi="ArialMT"/>
          <w:color w:val="000000"/>
          <w:sz w:val="18"/>
          <w:szCs w:val="18"/>
        </w:rPr>
      </w:pPr>
      <w:r>
        <w:rPr>
          <w:rFonts w:ascii="ArialMT" w:hAnsi="ArialMT"/>
          <w:color w:val="000000"/>
          <w:sz w:val="18"/>
          <w:szCs w:val="18"/>
        </w:rPr>
        <w:t>L’avis de course ou les instructions de course doivent préciser que l’ « Annexe Jugement semi-direct », ainsi qu’une partie de l’annexe P (</w:t>
      </w:r>
      <w:proofErr w:type="spellStart"/>
      <w:r>
        <w:rPr>
          <w:rFonts w:ascii="ArialMT" w:hAnsi="ArialMT"/>
          <w:color w:val="000000"/>
          <w:sz w:val="18"/>
          <w:szCs w:val="18"/>
        </w:rPr>
        <w:t>cf</w:t>
      </w:r>
      <w:proofErr w:type="spellEnd"/>
      <w:r>
        <w:rPr>
          <w:rFonts w:ascii="ArialMT" w:hAnsi="ArialMT"/>
          <w:color w:val="000000"/>
          <w:sz w:val="18"/>
          <w:szCs w:val="18"/>
        </w:rPr>
        <w:t xml:space="preserve"> introduction de l’annexe P) s’appliquent :</w:t>
      </w:r>
      <w:r>
        <w:rPr>
          <w:rFonts w:ascii="ArialMT" w:hAnsi="ArialMT"/>
          <w:color w:val="000000"/>
          <w:sz w:val="18"/>
          <w:szCs w:val="18"/>
        </w:rPr>
        <w:br/>
        <w:t>Pour cela, ajouter au sous-paragraphe « X.Y Jugement sur l’eau » du paragraphe « X. Système de pénalité » :</w:t>
      </w:r>
      <w:r>
        <w:rPr>
          <w:rFonts w:ascii="ArialMT" w:hAnsi="ArialMT"/>
          <w:color w:val="000000"/>
          <w:sz w:val="18"/>
          <w:szCs w:val="18"/>
        </w:rPr>
        <w:br/>
        <w:t>« L’annexe jugement semi-direct s’applique et, si les règles de classe le prévoient, les exigences de la RCV P5 s’appliquent à la règle SD3. »</w:t>
      </w:r>
      <w:r>
        <w:rPr>
          <w:rStyle w:val="apple-converted-space"/>
          <w:rFonts w:ascii="ArialMT" w:hAnsi="ArialMT"/>
          <w:color w:val="000000"/>
          <w:sz w:val="18"/>
          <w:szCs w:val="18"/>
        </w:rPr>
        <w:t> </w:t>
      </w:r>
    </w:p>
    <w:p w14:paraId="040F7A7B" w14:textId="77777777" w:rsidR="00574E4A" w:rsidRDefault="00574E4A" w:rsidP="00574E4A">
      <w:pPr>
        <w:pStyle w:val="NormalWeb"/>
        <w:numPr>
          <w:ilvl w:val="0"/>
          <w:numId w:val="3"/>
        </w:numPr>
        <w:spacing w:before="0" w:beforeAutospacing="0" w:after="0" w:afterAutospacing="0"/>
        <w:rPr>
          <w:rFonts w:ascii="ArialMT" w:hAnsi="ArialMT"/>
          <w:color w:val="000000"/>
          <w:sz w:val="18"/>
          <w:szCs w:val="18"/>
        </w:rPr>
      </w:pPr>
      <w:r>
        <w:rPr>
          <w:rFonts w:ascii="ArialMT" w:hAnsi="ArialMT"/>
          <w:color w:val="000000"/>
          <w:sz w:val="18"/>
          <w:szCs w:val="18"/>
        </w:rPr>
        <w:t>Le texte ci-dessous doit être ajouté, dans son intégralité et sans modification, en annexe spécifique des instructions de course : l’ « Annexe Jugement semi-direct ».</w:t>
      </w:r>
    </w:p>
    <w:p w14:paraId="60DA6339" w14:textId="77777777" w:rsidR="00574E4A" w:rsidRDefault="00574E4A" w:rsidP="00574E4A">
      <w:pPr>
        <w:pStyle w:val="NormalWeb"/>
        <w:numPr>
          <w:ilvl w:val="0"/>
          <w:numId w:val="3"/>
        </w:numPr>
        <w:spacing w:before="0" w:beforeAutospacing="0" w:after="0" w:afterAutospacing="0"/>
        <w:rPr>
          <w:rFonts w:ascii="ArialMT" w:hAnsi="ArialMT"/>
          <w:color w:val="000000"/>
          <w:sz w:val="18"/>
          <w:szCs w:val="18"/>
        </w:rPr>
      </w:pPr>
      <w:r>
        <w:rPr>
          <w:rFonts w:ascii="ArialMT" w:hAnsi="ArialMT"/>
          <w:color w:val="000000"/>
          <w:sz w:val="18"/>
          <w:szCs w:val="18"/>
        </w:rPr>
        <w:t>Toute suggestion de modification peut être adressée à</w:t>
      </w:r>
      <w:r>
        <w:rPr>
          <w:rStyle w:val="apple-converted-space"/>
          <w:rFonts w:ascii="ArialMT" w:eastAsia="font873" w:hAnsi="ArialMT"/>
          <w:color w:val="000000"/>
          <w:sz w:val="18"/>
          <w:szCs w:val="18"/>
        </w:rPr>
        <w:t> </w:t>
      </w:r>
      <w:hyperlink r:id="rId7" w:history="1">
        <w:r>
          <w:rPr>
            <w:rStyle w:val="Lienhypertexte"/>
            <w:rFonts w:ascii="ArialMT" w:hAnsi="ArialMT"/>
            <w:sz w:val="18"/>
            <w:szCs w:val="18"/>
          </w:rPr>
          <w:t>cca@ffvoile.fr</w:t>
        </w:r>
      </w:hyperlink>
      <w:r>
        <w:rPr>
          <w:rStyle w:val="apple-converted-space"/>
          <w:rFonts w:ascii="ArialMT" w:eastAsia="font873" w:hAnsi="ArialMT"/>
          <w:color w:val="000000"/>
          <w:sz w:val="18"/>
          <w:szCs w:val="18"/>
        </w:rPr>
        <w:t> </w:t>
      </w:r>
      <w:r>
        <w:rPr>
          <w:rFonts w:ascii="ArialMT" w:hAnsi="ArialMT"/>
          <w:color w:val="000000"/>
          <w:sz w:val="18"/>
          <w:szCs w:val="18"/>
        </w:rPr>
        <w:t>.</w:t>
      </w:r>
    </w:p>
    <w:p w14:paraId="351D77CC" w14:textId="77777777" w:rsidR="00574E4A" w:rsidRDefault="00574E4A" w:rsidP="00574E4A">
      <w:pPr>
        <w:pStyle w:val="NormalWeb"/>
        <w:spacing w:after="144" w:afterAutospacing="0" w:line="207" w:lineRule="atLeast"/>
        <w:rPr>
          <w:rFonts w:ascii="ArialMT" w:hAnsi="ArialMT"/>
          <w:color w:val="000000"/>
          <w:sz w:val="18"/>
          <w:szCs w:val="18"/>
        </w:rPr>
      </w:pPr>
      <w:r>
        <w:rPr>
          <w:rFonts w:ascii="ArialMT" w:hAnsi="ArialMT"/>
          <w:color w:val="000000"/>
          <w:sz w:val="18"/>
          <w:szCs w:val="18"/>
        </w:rPr>
        <w:br/>
        <w:t>Cette annexe étant évolutive au fil des retours d’expérience, il appartient aux comités de course, rédacteurs des IC d’une épreuve, de s’assurer que la version utilisée est bien la dernière version figurant sur le site :</w:t>
      </w:r>
      <w:r>
        <w:rPr>
          <w:rStyle w:val="apple-converted-space"/>
          <w:rFonts w:ascii="ArialMT" w:eastAsia="font873" w:hAnsi="ArialMT"/>
          <w:color w:val="0000FF"/>
          <w:sz w:val="18"/>
          <w:szCs w:val="18"/>
          <w:u w:val="single"/>
        </w:rPr>
        <w:t> </w:t>
      </w:r>
      <w:hyperlink r:id="rId8" w:history="1">
        <w:r>
          <w:rPr>
            <w:rStyle w:val="Lienhypertexte"/>
            <w:rFonts w:ascii="ArialMT" w:hAnsi="ArialMT"/>
            <w:sz w:val="18"/>
            <w:szCs w:val="18"/>
          </w:rPr>
          <w:t>http://espaces.ffvoile.fr/media/87955/Annexe-jugement-semi-direct-IC.pdf</w:t>
        </w:r>
      </w:hyperlink>
    </w:p>
    <w:p w14:paraId="46898AC6" w14:textId="77777777" w:rsidR="00574E4A" w:rsidRDefault="00574E4A" w:rsidP="00574E4A">
      <w:pPr>
        <w:rPr>
          <w:rFonts w:ascii="Times New Roman" w:hAnsi="Times New Roman"/>
          <w:sz w:val="24"/>
          <w:szCs w:val="24"/>
        </w:rPr>
      </w:pPr>
    </w:p>
    <w:p w14:paraId="3E06FED5" w14:textId="77777777" w:rsidR="00186AC6" w:rsidRDefault="00186AC6" w:rsidP="00186AC6">
      <w:pPr>
        <w:jc w:val="both"/>
        <w:rPr>
          <w:rFonts w:cs="Arial"/>
          <w:i/>
          <w:color w:val="000000" w:themeColor="text1"/>
          <w:sz w:val="20"/>
          <w:szCs w:val="20"/>
        </w:rPr>
      </w:pPr>
    </w:p>
    <w:p w14:paraId="2F8ACB6A" w14:textId="77777777" w:rsidR="00574E4A" w:rsidRDefault="00574E4A">
      <w:pPr>
        <w:suppressAutoHyphens w:val="0"/>
        <w:rPr>
          <w:rFonts w:cs="Arial"/>
          <w:i/>
          <w:color w:val="000000" w:themeColor="text1"/>
          <w:sz w:val="20"/>
          <w:szCs w:val="20"/>
        </w:rPr>
      </w:pPr>
      <w:r>
        <w:rPr>
          <w:rFonts w:cs="Arial"/>
          <w:i/>
          <w:color w:val="000000" w:themeColor="text1"/>
          <w:sz w:val="20"/>
          <w:szCs w:val="20"/>
        </w:rPr>
        <w:br w:type="page"/>
      </w:r>
    </w:p>
    <w:p w14:paraId="20409969" w14:textId="77777777" w:rsidR="00574E4A" w:rsidRPr="00640B72" w:rsidRDefault="00574E4A" w:rsidP="00574E4A">
      <w:pPr>
        <w:tabs>
          <w:tab w:val="left" w:pos="851"/>
        </w:tabs>
        <w:ind w:left="1418" w:right="1417"/>
        <w:jc w:val="center"/>
        <w:rPr>
          <w:rFonts w:cs="Arial"/>
          <w:b/>
          <w:sz w:val="20"/>
          <w:szCs w:val="20"/>
        </w:rPr>
      </w:pPr>
      <w:r w:rsidRPr="00640B72">
        <w:rPr>
          <w:rFonts w:cs="Arial"/>
          <w:b/>
          <w:sz w:val="20"/>
          <w:szCs w:val="20"/>
        </w:rPr>
        <w:lastRenderedPageBreak/>
        <w:t>ANNEXE JUGEMENT SEMI-DIRECT 2025</w:t>
      </w:r>
      <w:r>
        <w:rPr>
          <w:rFonts w:cs="Arial"/>
          <w:b/>
          <w:sz w:val="20"/>
          <w:szCs w:val="20"/>
        </w:rPr>
        <w:t>-2028</w:t>
      </w:r>
    </w:p>
    <w:p w14:paraId="52D31DB5" w14:textId="77777777" w:rsidR="00574E4A" w:rsidRDefault="00574E4A" w:rsidP="00186AC6">
      <w:pPr>
        <w:jc w:val="both"/>
        <w:rPr>
          <w:rFonts w:cs="Arial"/>
          <w:i/>
          <w:color w:val="000000" w:themeColor="text1"/>
          <w:sz w:val="20"/>
          <w:szCs w:val="20"/>
        </w:rPr>
      </w:pPr>
    </w:p>
    <w:p w14:paraId="16FDA1FA" w14:textId="50687812" w:rsidR="00186AC6" w:rsidRPr="00F37505" w:rsidRDefault="00186AC6" w:rsidP="00186AC6">
      <w:pPr>
        <w:jc w:val="both"/>
        <w:rPr>
          <w:rFonts w:cs="Arial"/>
          <w:i/>
          <w:color w:val="000000" w:themeColor="text1"/>
          <w:sz w:val="20"/>
          <w:szCs w:val="20"/>
        </w:rPr>
      </w:pPr>
      <w:r w:rsidRPr="0033080B">
        <w:rPr>
          <w:rFonts w:cs="Arial"/>
          <w:i/>
          <w:color w:val="000000" w:themeColor="text1"/>
          <w:sz w:val="20"/>
          <w:szCs w:val="20"/>
        </w:rPr>
        <w:t xml:space="preserve">Si cette annexe s’applique, cela doit être précisé dans l’avis de course ou les IC et le </w:t>
      </w:r>
      <w:r w:rsidRPr="00F37505">
        <w:rPr>
          <w:rFonts w:cs="Arial"/>
          <w:i/>
          <w:color w:val="000000" w:themeColor="text1"/>
          <w:sz w:val="20"/>
          <w:szCs w:val="20"/>
        </w:rPr>
        <w:t>texte</w:t>
      </w:r>
      <w:r>
        <w:rPr>
          <w:rFonts w:cs="Arial"/>
          <w:i/>
          <w:color w:val="000000" w:themeColor="text1"/>
          <w:sz w:val="20"/>
          <w:szCs w:val="20"/>
        </w:rPr>
        <w:t xml:space="preserve"> ci-dessous</w:t>
      </w:r>
      <w:r w:rsidRPr="00F37505">
        <w:rPr>
          <w:rFonts w:cs="Arial"/>
          <w:i/>
          <w:color w:val="000000" w:themeColor="text1"/>
          <w:sz w:val="20"/>
          <w:szCs w:val="20"/>
        </w:rPr>
        <w:t xml:space="preserve"> doit être intégré aux IC</w:t>
      </w:r>
    </w:p>
    <w:p w14:paraId="3D43DABC" w14:textId="77777777" w:rsidR="00640B72" w:rsidRDefault="00640B72" w:rsidP="00A51E83">
      <w:pPr>
        <w:jc w:val="both"/>
        <w:rPr>
          <w:rFonts w:cs="Arial"/>
          <w:i/>
          <w:sz w:val="20"/>
          <w:szCs w:val="20"/>
        </w:rPr>
      </w:pPr>
    </w:p>
    <w:p w14:paraId="6F2B2DF1" w14:textId="77777777" w:rsidR="00F125E3" w:rsidRPr="00640B72" w:rsidRDefault="00F125E3" w:rsidP="00C801DC">
      <w:pPr>
        <w:jc w:val="center"/>
        <w:rPr>
          <w:rFonts w:cs="Arial"/>
          <w:b/>
          <w:i/>
          <w:sz w:val="20"/>
          <w:szCs w:val="20"/>
        </w:rPr>
      </w:pPr>
      <w:r w:rsidRPr="00640B72">
        <w:rPr>
          <w:rFonts w:cs="Arial"/>
          <w:i/>
          <w:sz w:val="20"/>
          <w:szCs w:val="20"/>
        </w:rPr>
        <w:t xml:space="preserve">Aucune modification au texte ci-dessous n’est permise sans accord </w:t>
      </w:r>
      <w:r w:rsidR="00640B72">
        <w:rPr>
          <w:rFonts w:cs="Arial"/>
          <w:i/>
          <w:sz w:val="20"/>
          <w:szCs w:val="20"/>
        </w:rPr>
        <w:t xml:space="preserve">écrit </w:t>
      </w:r>
      <w:r w:rsidRPr="00640B72">
        <w:rPr>
          <w:rFonts w:cs="Arial"/>
          <w:i/>
          <w:sz w:val="20"/>
          <w:szCs w:val="20"/>
        </w:rPr>
        <w:t>de la CCA.</w:t>
      </w:r>
    </w:p>
    <w:p w14:paraId="668E79F9" w14:textId="2DCE9E2B" w:rsidR="00F125E3" w:rsidRPr="00640B72" w:rsidRDefault="00F125E3" w:rsidP="00A51E83">
      <w:pPr>
        <w:rPr>
          <w:rFonts w:cs="Arial"/>
          <w:i/>
          <w:sz w:val="20"/>
          <w:szCs w:val="20"/>
        </w:rPr>
      </w:pPr>
      <w:r w:rsidRPr="00640B72">
        <w:rPr>
          <w:rFonts w:cs="Arial"/>
          <w:b/>
          <w:i/>
          <w:sz w:val="20"/>
          <w:szCs w:val="20"/>
        </w:rPr>
        <w:t xml:space="preserve">Version </w:t>
      </w:r>
      <w:r w:rsidRPr="00640B72">
        <w:rPr>
          <w:rFonts w:cs="Arial"/>
          <w:i/>
          <w:sz w:val="20"/>
          <w:szCs w:val="20"/>
        </w:rPr>
        <w:t xml:space="preserve">: </w:t>
      </w:r>
      <w:r w:rsidR="00574E4A">
        <w:rPr>
          <w:rFonts w:cs="Arial"/>
          <w:i/>
          <w:sz w:val="20"/>
          <w:szCs w:val="20"/>
        </w:rPr>
        <w:t>juillet</w:t>
      </w:r>
      <w:r w:rsidR="00640B72" w:rsidRPr="00640B72">
        <w:rPr>
          <w:rFonts w:cs="Arial"/>
          <w:i/>
          <w:sz w:val="20"/>
          <w:szCs w:val="20"/>
        </w:rPr>
        <w:t xml:space="preserve"> </w:t>
      </w:r>
      <w:r w:rsidRPr="00640B72">
        <w:rPr>
          <w:rFonts w:cs="Arial"/>
          <w:i/>
          <w:sz w:val="20"/>
          <w:szCs w:val="20"/>
        </w:rPr>
        <w:t>2025</w:t>
      </w:r>
    </w:p>
    <w:p w14:paraId="02EA3661" w14:textId="77777777" w:rsidR="00640B72" w:rsidRDefault="00640B72" w:rsidP="00A51E83">
      <w:pPr>
        <w:tabs>
          <w:tab w:val="left" w:pos="851"/>
        </w:tabs>
        <w:jc w:val="both"/>
        <w:rPr>
          <w:rFonts w:cs="Arial"/>
          <w:b/>
          <w:bCs/>
          <w:sz w:val="20"/>
          <w:szCs w:val="20"/>
        </w:rPr>
      </w:pPr>
    </w:p>
    <w:p w14:paraId="6E34D072" w14:textId="77777777" w:rsidR="00F125E3" w:rsidRPr="00640B72" w:rsidRDefault="00F125E3" w:rsidP="00A51E83">
      <w:pPr>
        <w:tabs>
          <w:tab w:val="left" w:pos="851"/>
        </w:tabs>
        <w:jc w:val="both"/>
        <w:rPr>
          <w:rFonts w:eastAsia="Times New Roman" w:cs="Arial"/>
          <w:sz w:val="20"/>
          <w:szCs w:val="20"/>
        </w:rPr>
      </w:pPr>
      <w:r w:rsidRPr="00640B72">
        <w:rPr>
          <w:rFonts w:cs="Arial"/>
          <w:b/>
          <w:bCs/>
          <w:sz w:val="20"/>
          <w:szCs w:val="20"/>
        </w:rPr>
        <w:t>SD1</w:t>
      </w:r>
      <w:r w:rsidRPr="00640B72">
        <w:rPr>
          <w:rFonts w:cs="Arial"/>
          <w:b/>
          <w:bCs/>
          <w:sz w:val="20"/>
          <w:szCs w:val="20"/>
        </w:rPr>
        <w:tab/>
      </w:r>
    </w:p>
    <w:p w14:paraId="7B2DA1DE" w14:textId="77777777" w:rsidR="00F125E3" w:rsidRPr="00640B72" w:rsidRDefault="00F125E3" w:rsidP="00A51E83">
      <w:pPr>
        <w:tabs>
          <w:tab w:val="left" w:pos="284"/>
        </w:tabs>
        <w:ind w:left="284"/>
        <w:jc w:val="both"/>
        <w:rPr>
          <w:rFonts w:eastAsia="Times New Roman" w:cs="Arial"/>
          <w:sz w:val="20"/>
          <w:szCs w:val="20"/>
        </w:rPr>
      </w:pPr>
      <w:r w:rsidRPr="00640B72">
        <w:rPr>
          <w:rFonts w:eastAsia="Times New Roman" w:cs="Arial"/>
          <w:sz w:val="20"/>
          <w:szCs w:val="20"/>
        </w:rPr>
        <w:t xml:space="preserve">La règle 44.1 est modifiée comme suit : « Un bateau peut effectuer une pénalité quand il est susceptible d’avoir enfreint une ou plusieurs règles du chapitre 2 dans un incident pendant qu’il est en course (sauf la règle 14 quand il a causé un dommage sérieux ou blessure), la règle 31 ou la règle 42. Cependant, </w:t>
      </w:r>
    </w:p>
    <w:p w14:paraId="20A7CD8B" w14:textId="77777777" w:rsidR="00F125E3" w:rsidRPr="00640B72" w:rsidRDefault="00F125E3" w:rsidP="00A51E83">
      <w:pPr>
        <w:tabs>
          <w:tab w:val="left" w:pos="284"/>
        </w:tabs>
        <w:ind w:left="284"/>
        <w:jc w:val="both"/>
        <w:rPr>
          <w:rFonts w:eastAsia="Times New Roman" w:cs="Arial"/>
          <w:sz w:val="20"/>
          <w:szCs w:val="20"/>
        </w:rPr>
      </w:pPr>
      <w:r w:rsidRPr="00640B72">
        <w:rPr>
          <w:rFonts w:eastAsia="Times New Roman" w:cs="Arial"/>
          <w:sz w:val="20"/>
          <w:szCs w:val="20"/>
        </w:rPr>
        <w:t xml:space="preserve">    (a) quand il est susceptible d’avoir enfreint une règle du chapitre 2 et la règle 31 dans le même incident, il n’a pas besoin d’effectuer la pénalité pour l’infraction à la règle 31;</w:t>
      </w:r>
    </w:p>
    <w:p w14:paraId="608505C4" w14:textId="77777777" w:rsidR="00F125E3" w:rsidRPr="00640B72" w:rsidRDefault="00F125E3" w:rsidP="00A51E83">
      <w:pPr>
        <w:tabs>
          <w:tab w:val="left" w:pos="284"/>
        </w:tabs>
        <w:ind w:left="284"/>
        <w:jc w:val="both"/>
        <w:rPr>
          <w:sz w:val="20"/>
          <w:szCs w:val="20"/>
        </w:rPr>
      </w:pPr>
      <w:r w:rsidRPr="00640B72">
        <w:rPr>
          <w:rFonts w:eastAsia="Times New Roman" w:cs="Arial"/>
          <w:sz w:val="20"/>
          <w:szCs w:val="20"/>
        </w:rPr>
        <w:t xml:space="preserve">    (b) s'il a causé une blessure ou un dommage sérieux ou, malgré une pénalité effectuée, a obtenu un avantage significatif dans la course ou la série grâce à son infraction, sa pénalité doit être d’abandonner.</w:t>
      </w:r>
    </w:p>
    <w:p w14:paraId="6A3B19DA" w14:textId="77777777" w:rsidR="00F125E3" w:rsidRPr="00640B72" w:rsidRDefault="00F125E3" w:rsidP="00A51E83">
      <w:pPr>
        <w:tabs>
          <w:tab w:val="left" w:pos="851"/>
        </w:tabs>
        <w:ind w:left="851" w:hanging="567"/>
        <w:jc w:val="both"/>
        <w:rPr>
          <w:rFonts w:eastAsia="Times New Roman" w:cs="Arial"/>
          <w:sz w:val="18"/>
          <w:szCs w:val="18"/>
        </w:rPr>
      </w:pPr>
      <w:r w:rsidRPr="00640B72">
        <w:rPr>
          <w:sz w:val="20"/>
          <w:szCs w:val="20"/>
        </w:rPr>
        <w:t>La pénalité dans la règle 44.2 est une pénalité d'un tour.</w:t>
      </w:r>
    </w:p>
    <w:p w14:paraId="785B9E61" w14:textId="77777777" w:rsidR="00F125E3" w:rsidRPr="00640B72" w:rsidRDefault="00F125E3" w:rsidP="00A51E83">
      <w:pPr>
        <w:tabs>
          <w:tab w:val="left" w:pos="851"/>
        </w:tabs>
        <w:ind w:left="851" w:hanging="567"/>
        <w:jc w:val="both"/>
        <w:rPr>
          <w:rFonts w:eastAsia="Times New Roman" w:cs="Arial"/>
          <w:sz w:val="18"/>
          <w:szCs w:val="18"/>
        </w:rPr>
      </w:pPr>
    </w:p>
    <w:p w14:paraId="6DD7D570" w14:textId="7E17738A" w:rsidR="00F125E3" w:rsidRPr="00640B72" w:rsidRDefault="00F125E3" w:rsidP="00574E4A">
      <w:pPr>
        <w:ind w:left="840" w:hanging="840"/>
        <w:jc w:val="both"/>
        <w:rPr>
          <w:rFonts w:eastAsia="Times New Roman" w:cs="Arial"/>
          <w:bCs/>
          <w:sz w:val="20"/>
          <w:szCs w:val="20"/>
        </w:rPr>
      </w:pPr>
      <w:r w:rsidRPr="00640B72">
        <w:rPr>
          <w:rFonts w:cs="Arial"/>
          <w:b/>
          <w:bCs/>
          <w:sz w:val="20"/>
          <w:szCs w:val="20"/>
        </w:rPr>
        <w:t>SD2</w:t>
      </w:r>
      <w:r w:rsidR="00574E4A">
        <w:rPr>
          <w:rFonts w:cs="Arial"/>
          <w:sz w:val="20"/>
          <w:szCs w:val="20"/>
        </w:rPr>
        <w:t xml:space="preserve">  </w:t>
      </w:r>
      <w:r w:rsidRPr="00640B72">
        <w:rPr>
          <w:rFonts w:cs="Arial"/>
          <w:sz w:val="20"/>
          <w:szCs w:val="20"/>
        </w:rPr>
        <w:t xml:space="preserve">(a) </w:t>
      </w:r>
      <w:r w:rsidRPr="00640B72">
        <w:rPr>
          <w:rFonts w:eastAsia="Times New Roman" w:cs="Arial"/>
          <w:bCs/>
          <w:sz w:val="20"/>
          <w:szCs w:val="20"/>
        </w:rPr>
        <w:t xml:space="preserve">Pendant qu’il est en course, un bateau peut réclamer </w:t>
      </w:r>
    </w:p>
    <w:p w14:paraId="0C24209A" w14:textId="77777777" w:rsidR="00F125E3" w:rsidRPr="00640B72" w:rsidRDefault="00F125E3" w:rsidP="00574E4A">
      <w:pPr>
        <w:numPr>
          <w:ilvl w:val="0"/>
          <w:numId w:val="1"/>
        </w:numPr>
        <w:ind w:left="1080" w:hanging="240"/>
        <w:jc w:val="both"/>
        <w:rPr>
          <w:rFonts w:eastAsia="Times New Roman" w:cs="Arial"/>
          <w:bCs/>
          <w:sz w:val="20"/>
          <w:szCs w:val="20"/>
        </w:rPr>
      </w:pPr>
      <w:r w:rsidRPr="00640B72">
        <w:rPr>
          <w:rFonts w:eastAsia="Times New Roman" w:cs="Arial"/>
          <w:bCs/>
          <w:sz w:val="20"/>
          <w:szCs w:val="20"/>
        </w:rPr>
        <w:t>contre un autre bateau selon une règle du chapitre 2 (sauf la règle 14)  pour un incident dans lequel il était impliqué</w:t>
      </w:r>
    </w:p>
    <w:p w14:paraId="6103719C" w14:textId="77777777" w:rsidR="00F125E3" w:rsidRPr="00640B72" w:rsidRDefault="00F125E3" w:rsidP="00574E4A">
      <w:pPr>
        <w:numPr>
          <w:ilvl w:val="0"/>
          <w:numId w:val="1"/>
        </w:numPr>
        <w:tabs>
          <w:tab w:val="left" w:pos="851"/>
        </w:tabs>
        <w:ind w:left="1080" w:hanging="240"/>
        <w:jc w:val="both"/>
        <w:rPr>
          <w:rFonts w:eastAsia="Times New Roman" w:cs="Arial"/>
          <w:bCs/>
          <w:sz w:val="20"/>
          <w:szCs w:val="20"/>
        </w:rPr>
      </w:pPr>
      <w:r w:rsidRPr="00640B72">
        <w:rPr>
          <w:rFonts w:eastAsia="Times New Roman" w:cs="Arial"/>
          <w:bCs/>
          <w:sz w:val="20"/>
          <w:szCs w:val="20"/>
        </w:rPr>
        <w:t xml:space="preserve">ou selon la règle 31 </w:t>
      </w:r>
    </w:p>
    <w:p w14:paraId="5C2A5A51" w14:textId="7A392C2F" w:rsidR="00F125E3" w:rsidRPr="00574E4A" w:rsidRDefault="00F125E3" w:rsidP="00574E4A">
      <w:pPr>
        <w:numPr>
          <w:ilvl w:val="0"/>
          <w:numId w:val="1"/>
        </w:numPr>
        <w:tabs>
          <w:tab w:val="left" w:pos="851"/>
        </w:tabs>
        <w:ind w:left="1080" w:hanging="240"/>
        <w:jc w:val="both"/>
        <w:rPr>
          <w:rFonts w:eastAsia="Times New Roman" w:cs="Arial"/>
          <w:bCs/>
          <w:sz w:val="20"/>
          <w:szCs w:val="20"/>
        </w:rPr>
      </w:pPr>
      <w:r w:rsidRPr="00640B72">
        <w:rPr>
          <w:rFonts w:eastAsia="Times New Roman" w:cs="Arial"/>
          <w:bCs/>
          <w:sz w:val="20"/>
          <w:szCs w:val="20"/>
        </w:rPr>
        <w:t xml:space="preserve">ou la règle </w:t>
      </w:r>
      <w:r w:rsidRPr="00574E4A">
        <w:rPr>
          <w:rFonts w:eastAsia="Times New Roman" w:cs="Arial"/>
          <w:bCs/>
          <w:sz w:val="20"/>
          <w:szCs w:val="20"/>
        </w:rPr>
        <w:t>42</w:t>
      </w:r>
      <w:r w:rsidR="00574E4A" w:rsidRPr="00574E4A">
        <w:rPr>
          <w:rFonts w:eastAsia="Times New Roman" w:cs="Arial"/>
          <w:bCs/>
          <w:sz w:val="20"/>
          <w:szCs w:val="20"/>
        </w:rPr>
        <w:t xml:space="preserve"> </w:t>
      </w:r>
      <w:r w:rsidR="00574E4A" w:rsidRPr="00574E4A">
        <w:rPr>
          <w:rFonts w:cs="Arial"/>
          <w:color w:val="000000"/>
          <w:sz w:val="20"/>
          <w:szCs w:val="20"/>
        </w:rPr>
        <w:t>modifiée selon les modalités de la RCV P5 si les règles de classe le prévoient</w:t>
      </w:r>
      <w:r w:rsidR="00574E4A">
        <w:rPr>
          <w:rFonts w:cs="Arial"/>
          <w:color w:val="000000"/>
          <w:sz w:val="20"/>
          <w:szCs w:val="20"/>
        </w:rPr>
        <w:t>.</w:t>
      </w:r>
      <w:r w:rsidRPr="00574E4A">
        <w:rPr>
          <w:rFonts w:eastAsia="Times New Roman" w:cs="Arial"/>
          <w:bCs/>
          <w:sz w:val="20"/>
          <w:szCs w:val="20"/>
        </w:rPr>
        <w:t xml:space="preserve">  </w:t>
      </w:r>
    </w:p>
    <w:p w14:paraId="5FD7BDCD" w14:textId="698A13E6" w:rsidR="00F125E3" w:rsidRPr="00640B72" w:rsidRDefault="00F125E3" w:rsidP="00574E4A">
      <w:pPr>
        <w:tabs>
          <w:tab w:val="left" w:pos="1560"/>
        </w:tabs>
        <w:ind w:left="840"/>
        <w:jc w:val="both"/>
        <w:rPr>
          <w:rFonts w:eastAsia="Times New Roman" w:cs="Arial"/>
          <w:bCs/>
          <w:sz w:val="20"/>
          <w:szCs w:val="20"/>
        </w:rPr>
      </w:pPr>
      <w:r w:rsidRPr="00640B72">
        <w:rPr>
          <w:rFonts w:eastAsia="Times New Roman" w:cs="Arial"/>
          <w:bCs/>
          <w:sz w:val="20"/>
          <w:szCs w:val="20"/>
        </w:rPr>
        <w:t>Pour ce faire, il doit, pour chaque réclamation, héler « Protest » et arborer ostensiblement un</w:t>
      </w:r>
      <w:r w:rsidR="00574E4A">
        <w:rPr>
          <w:rFonts w:eastAsia="Times New Roman" w:cs="Arial"/>
          <w:bCs/>
          <w:sz w:val="20"/>
          <w:szCs w:val="20"/>
        </w:rPr>
        <w:t xml:space="preserve"> </w:t>
      </w:r>
      <w:r w:rsidRPr="00640B72">
        <w:rPr>
          <w:rFonts w:eastAsia="Times New Roman" w:cs="Arial"/>
          <w:bCs/>
          <w:sz w:val="20"/>
          <w:szCs w:val="20"/>
        </w:rPr>
        <w:t>pavillon rouge à la première occasion raisonnable (sauf si sa longueur est inférieure ou égale à 6m). Il doit affaler le pavillon avant, ou à la première occasion raisonnable après qu’un bateau impliqué dans l’incident a effectué spontanément une pénalité ou après une décision d’un juge.</w:t>
      </w:r>
    </w:p>
    <w:p w14:paraId="72993C48" w14:textId="7F72EC93" w:rsidR="00F125E3" w:rsidRPr="00640B72" w:rsidRDefault="00F125E3" w:rsidP="00574E4A">
      <w:pPr>
        <w:tabs>
          <w:tab w:val="left" w:pos="993"/>
        </w:tabs>
        <w:ind w:left="840" w:hanging="360"/>
        <w:jc w:val="both"/>
        <w:rPr>
          <w:rFonts w:cs="Arial"/>
          <w:bCs/>
          <w:sz w:val="20"/>
          <w:szCs w:val="20"/>
        </w:rPr>
      </w:pPr>
      <w:r w:rsidRPr="00640B72">
        <w:rPr>
          <w:rFonts w:eastAsia="Times New Roman" w:cs="Arial"/>
          <w:bCs/>
          <w:sz w:val="20"/>
          <w:szCs w:val="20"/>
        </w:rPr>
        <w:t xml:space="preserve">(b) </w:t>
      </w:r>
      <w:r w:rsidR="00574E4A">
        <w:rPr>
          <w:rFonts w:eastAsia="Times New Roman" w:cs="Arial"/>
          <w:bCs/>
          <w:sz w:val="20"/>
          <w:szCs w:val="20"/>
        </w:rPr>
        <w:tab/>
      </w:r>
      <w:r w:rsidRPr="00640B72">
        <w:rPr>
          <w:rFonts w:eastAsia="Times New Roman" w:cs="Arial"/>
          <w:bCs/>
          <w:sz w:val="20"/>
          <w:szCs w:val="20"/>
        </w:rPr>
        <w:t xml:space="preserve">Un bateau qui réclame comme prévu dans la règle SD2(a) n’a pas droit à une instruction, </w:t>
      </w:r>
      <w:r w:rsidRPr="00640B72">
        <w:rPr>
          <w:rFonts w:eastAsia="Times New Roman" w:cs="Arial"/>
          <w:bCs/>
          <w:color w:val="000000"/>
          <w:sz w:val="20"/>
          <w:szCs w:val="20"/>
        </w:rPr>
        <w:t>sauf pour les incidents n’ayant pas fait l’objet d’une action du jury sur l’eau.</w:t>
      </w:r>
      <w:r w:rsidRPr="00640B72">
        <w:rPr>
          <w:rFonts w:eastAsia="Times New Roman" w:cs="Arial"/>
          <w:bCs/>
          <w:sz w:val="20"/>
          <w:szCs w:val="20"/>
        </w:rPr>
        <w:t xml:space="preserve"> </w:t>
      </w:r>
      <w:r w:rsidR="00640B72">
        <w:rPr>
          <w:rFonts w:eastAsia="Times New Roman" w:cs="Arial"/>
          <w:bCs/>
          <w:sz w:val="20"/>
          <w:szCs w:val="20"/>
        </w:rPr>
        <w:t>À</w:t>
      </w:r>
      <w:r w:rsidRPr="00640B72">
        <w:rPr>
          <w:rFonts w:eastAsia="Times New Roman" w:cs="Arial"/>
          <w:bCs/>
          <w:sz w:val="20"/>
          <w:szCs w:val="20"/>
        </w:rPr>
        <w:t xml:space="preserve"> la place, un bateau impliqué dans l’incident peut reconnaitre avoir enfreint une règle en effectuant spontanément une pénalité. Un juge peut pénaliser tout bateau ayant enfreint une règle et n’ayant pas été exonéré, sauf si le bateau a effectué spontanément une pénalité.</w:t>
      </w:r>
    </w:p>
    <w:p w14:paraId="7BAA9C0D" w14:textId="77777777" w:rsidR="00F125E3" w:rsidRPr="00640B72" w:rsidRDefault="00F125E3" w:rsidP="00A51E83">
      <w:pPr>
        <w:tabs>
          <w:tab w:val="left" w:pos="1560"/>
        </w:tabs>
        <w:spacing w:before="60"/>
        <w:ind w:left="1559" w:hanging="567"/>
        <w:jc w:val="both"/>
        <w:rPr>
          <w:rFonts w:cs="Arial"/>
          <w:bCs/>
          <w:sz w:val="20"/>
          <w:szCs w:val="20"/>
        </w:rPr>
      </w:pPr>
    </w:p>
    <w:p w14:paraId="5B318F57" w14:textId="721AB3CA" w:rsidR="00F125E3" w:rsidRPr="00640B72" w:rsidRDefault="00F125E3" w:rsidP="00A51E83">
      <w:pPr>
        <w:spacing w:before="120"/>
        <w:ind w:left="900" w:hanging="900"/>
        <w:jc w:val="both"/>
        <w:rPr>
          <w:rFonts w:cs="Arial"/>
          <w:sz w:val="20"/>
          <w:szCs w:val="20"/>
        </w:rPr>
      </w:pPr>
      <w:r w:rsidRPr="00640B72">
        <w:rPr>
          <w:rFonts w:cs="Arial"/>
          <w:b/>
          <w:sz w:val="20"/>
          <w:szCs w:val="20"/>
        </w:rPr>
        <w:t>SD3</w:t>
      </w:r>
      <w:r w:rsidR="00574E4A">
        <w:rPr>
          <w:rFonts w:cs="Arial"/>
          <w:bCs/>
          <w:sz w:val="20"/>
          <w:szCs w:val="20"/>
        </w:rPr>
        <w:t xml:space="preserve">   </w:t>
      </w:r>
      <w:r w:rsidRPr="00640B72">
        <w:rPr>
          <w:rFonts w:cs="Arial"/>
          <w:bCs/>
          <w:sz w:val="20"/>
          <w:szCs w:val="20"/>
        </w:rPr>
        <w:t>(a) Quand un bateau</w:t>
      </w:r>
    </w:p>
    <w:p w14:paraId="1754D6BF" w14:textId="77777777" w:rsidR="00F125E3" w:rsidRPr="00640B72" w:rsidRDefault="00F125E3" w:rsidP="00574E4A">
      <w:pPr>
        <w:ind w:left="1320" w:hanging="480"/>
        <w:jc w:val="both"/>
        <w:rPr>
          <w:rFonts w:cs="Arial"/>
          <w:bCs/>
          <w:sz w:val="20"/>
          <w:szCs w:val="20"/>
        </w:rPr>
      </w:pPr>
      <w:r w:rsidRPr="00640B72">
        <w:rPr>
          <w:rFonts w:cs="Arial"/>
          <w:sz w:val="20"/>
          <w:szCs w:val="20"/>
        </w:rPr>
        <w:t>(1)</w:t>
      </w:r>
      <w:r w:rsidRPr="00640B72">
        <w:rPr>
          <w:rFonts w:cs="Arial"/>
          <w:sz w:val="20"/>
          <w:szCs w:val="20"/>
        </w:rPr>
        <w:tab/>
        <w:t>enfreint une IC ou une règle de classe régissant l’utilisation du bout dehors,</w:t>
      </w:r>
    </w:p>
    <w:p w14:paraId="2CBF2492" w14:textId="77777777" w:rsidR="00F125E3" w:rsidRPr="00640B72" w:rsidRDefault="00F125E3" w:rsidP="00574E4A">
      <w:pPr>
        <w:tabs>
          <w:tab w:val="left" w:pos="2127"/>
        </w:tabs>
        <w:spacing w:before="60"/>
        <w:ind w:left="1320" w:hanging="480"/>
        <w:jc w:val="both"/>
        <w:rPr>
          <w:rFonts w:cs="Arial"/>
          <w:bCs/>
          <w:sz w:val="20"/>
          <w:szCs w:val="20"/>
        </w:rPr>
      </w:pPr>
      <w:r w:rsidRPr="00640B72">
        <w:rPr>
          <w:rFonts w:cs="Arial"/>
          <w:bCs/>
          <w:sz w:val="20"/>
          <w:szCs w:val="20"/>
        </w:rPr>
        <w:t>(2)</w:t>
      </w:r>
      <w:r w:rsidRPr="00640B72">
        <w:rPr>
          <w:rFonts w:cs="Arial"/>
          <w:bCs/>
          <w:sz w:val="20"/>
          <w:szCs w:val="20"/>
        </w:rPr>
        <w:tab/>
        <w:t>enfreint la règle 31 et n’effectue pas de pénalité,</w:t>
      </w:r>
    </w:p>
    <w:p w14:paraId="3BEABDF2" w14:textId="77777777" w:rsidR="00F125E3" w:rsidRPr="00640B72" w:rsidRDefault="00F125E3" w:rsidP="00574E4A">
      <w:pPr>
        <w:tabs>
          <w:tab w:val="left" w:pos="2127"/>
        </w:tabs>
        <w:spacing w:before="60"/>
        <w:ind w:left="1320" w:hanging="480"/>
        <w:jc w:val="both"/>
        <w:rPr>
          <w:rFonts w:cs="Arial"/>
          <w:bCs/>
          <w:sz w:val="20"/>
          <w:szCs w:val="20"/>
        </w:rPr>
      </w:pPr>
      <w:r w:rsidRPr="00640B72">
        <w:rPr>
          <w:rFonts w:cs="Arial"/>
          <w:bCs/>
          <w:sz w:val="20"/>
          <w:szCs w:val="20"/>
        </w:rPr>
        <w:t>(3)</w:t>
      </w:r>
      <w:r w:rsidRPr="00640B72">
        <w:rPr>
          <w:rFonts w:cs="Arial"/>
          <w:bCs/>
          <w:sz w:val="20"/>
          <w:szCs w:val="20"/>
        </w:rPr>
        <w:tab/>
        <w:t>enfreint la règle 42,</w:t>
      </w:r>
    </w:p>
    <w:p w14:paraId="3785BCA3" w14:textId="77777777" w:rsidR="00F125E3" w:rsidRPr="00640B72" w:rsidRDefault="00F125E3" w:rsidP="00574E4A">
      <w:pPr>
        <w:tabs>
          <w:tab w:val="left" w:pos="2127"/>
        </w:tabs>
        <w:spacing w:before="60"/>
        <w:ind w:left="1320" w:hanging="480"/>
        <w:jc w:val="both"/>
        <w:rPr>
          <w:rFonts w:cs="Arial"/>
          <w:bCs/>
          <w:sz w:val="20"/>
          <w:szCs w:val="20"/>
        </w:rPr>
      </w:pPr>
      <w:r w:rsidRPr="00640B72">
        <w:rPr>
          <w:rFonts w:cs="Arial"/>
          <w:bCs/>
          <w:sz w:val="20"/>
          <w:szCs w:val="20"/>
        </w:rPr>
        <w:t>(4)</w:t>
      </w:r>
      <w:r w:rsidRPr="00640B72">
        <w:rPr>
          <w:rFonts w:cs="Arial"/>
          <w:bCs/>
          <w:sz w:val="20"/>
          <w:szCs w:val="20"/>
        </w:rPr>
        <w:tab/>
        <w:t>enfreint la règle 49 ou une règle de classe régissant la position de l’équipage,</w:t>
      </w:r>
    </w:p>
    <w:p w14:paraId="20A29D3F" w14:textId="77777777" w:rsidR="00F125E3" w:rsidRPr="00640B72" w:rsidRDefault="00F125E3" w:rsidP="00574E4A">
      <w:pPr>
        <w:tabs>
          <w:tab w:val="left" w:pos="2127"/>
        </w:tabs>
        <w:spacing w:before="60"/>
        <w:ind w:left="1320" w:hanging="480"/>
        <w:jc w:val="both"/>
        <w:rPr>
          <w:rFonts w:cs="Arial"/>
          <w:bCs/>
          <w:sz w:val="20"/>
          <w:szCs w:val="20"/>
        </w:rPr>
      </w:pPr>
      <w:r w:rsidRPr="00640B72">
        <w:rPr>
          <w:rFonts w:cs="Arial"/>
          <w:bCs/>
          <w:sz w:val="20"/>
          <w:szCs w:val="20"/>
        </w:rPr>
        <w:t>(5)</w:t>
      </w:r>
      <w:r w:rsidRPr="00640B72">
        <w:rPr>
          <w:rFonts w:cs="Arial"/>
          <w:bCs/>
          <w:sz w:val="20"/>
          <w:szCs w:val="20"/>
        </w:rPr>
        <w:tab/>
        <w:t>obtient un avantage malgré une pénalité effectuée,</w:t>
      </w:r>
    </w:p>
    <w:p w14:paraId="1977402C" w14:textId="77777777" w:rsidR="00F125E3" w:rsidRPr="00640B72" w:rsidRDefault="00F125E3" w:rsidP="00574E4A">
      <w:pPr>
        <w:tabs>
          <w:tab w:val="left" w:pos="2127"/>
        </w:tabs>
        <w:spacing w:before="60"/>
        <w:ind w:left="1320" w:hanging="480"/>
        <w:jc w:val="both"/>
        <w:rPr>
          <w:rFonts w:eastAsia="Times New Roman" w:cs="Arial"/>
          <w:bCs/>
          <w:sz w:val="20"/>
          <w:szCs w:val="20"/>
        </w:rPr>
      </w:pPr>
      <w:r w:rsidRPr="00640B72">
        <w:rPr>
          <w:rFonts w:cs="Arial"/>
          <w:bCs/>
          <w:sz w:val="20"/>
          <w:szCs w:val="20"/>
        </w:rPr>
        <w:t>(6)</w:t>
      </w:r>
      <w:r w:rsidRPr="00640B72">
        <w:rPr>
          <w:rFonts w:cs="Arial"/>
          <w:bCs/>
          <w:sz w:val="20"/>
          <w:szCs w:val="20"/>
        </w:rPr>
        <w:tab/>
        <w:t xml:space="preserve">commet une infraction à la sportivité, </w:t>
      </w:r>
      <w:proofErr w:type="gramStart"/>
      <w:r w:rsidRPr="00640B72">
        <w:rPr>
          <w:rFonts w:cs="Arial"/>
          <w:bCs/>
          <w:sz w:val="20"/>
          <w:szCs w:val="20"/>
        </w:rPr>
        <w:t>ou</w:t>
      </w:r>
      <w:proofErr w:type="gramEnd"/>
    </w:p>
    <w:p w14:paraId="0EE59A00" w14:textId="77777777" w:rsidR="00F125E3" w:rsidRPr="00640B72" w:rsidRDefault="00F125E3" w:rsidP="00574E4A">
      <w:pPr>
        <w:tabs>
          <w:tab w:val="left" w:pos="2127"/>
        </w:tabs>
        <w:spacing w:before="60"/>
        <w:ind w:left="1320" w:hanging="480"/>
        <w:jc w:val="both"/>
        <w:rPr>
          <w:rFonts w:eastAsia="Times New Roman" w:cs="Arial"/>
          <w:bCs/>
          <w:sz w:val="20"/>
          <w:szCs w:val="20"/>
        </w:rPr>
      </w:pPr>
      <w:r w:rsidRPr="00640B72">
        <w:rPr>
          <w:rFonts w:eastAsia="Times New Roman" w:cs="Arial"/>
          <w:bCs/>
          <w:sz w:val="20"/>
          <w:szCs w:val="20"/>
        </w:rPr>
        <w:t>(7)</w:t>
      </w:r>
      <w:r w:rsidRPr="00640B72">
        <w:rPr>
          <w:rFonts w:eastAsia="Times New Roman" w:cs="Arial"/>
          <w:bCs/>
          <w:sz w:val="20"/>
          <w:szCs w:val="20"/>
        </w:rPr>
        <w:tab/>
        <w:t>ne respecte pas la règle SD5 ou n’effectue pas une pénalité quand un juge lui impose de le faire,</w:t>
      </w:r>
    </w:p>
    <w:p w14:paraId="1951A674" w14:textId="77777777" w:rsidR="00F125E3" w:rsidRPr="00640B72" w:rsidRDefault="00F125E3" w:rsidP="00574E4A">
      <w:pPr>
        <w:spacing w:before="120"/>
        <w:ind w:left="840"/>
        <w:jc w:val="both"/>
        <w:rPr>
          <w:sz w:val="20"/>
          <w:szCs w:val="20"/>
        </w:rPr>
      </w:pPr>
      <w:r w:rsidRPr="00640B72">
        <w:rPr>
          <w:rFonts w:eastAsia="Times New Roman" w:cs="Arial"/>
          <w:bCs/>
          <w:sz w:val="20"/>
          <w:szCs w:val="20"/>
        </w:rPr>
        <w:t>un juge peut le pénaliser sans réclamation d’un autre bateau. Le juge peut imposer une pénalité ou plus, chacune d’entre elles étant signalée conformément à la règle SD4(b), ou rapporter l’incident au jury pour action supplémentaire. Si un bateau est pénalisé selon la règle SD3(a)(7) pour ne pas avoir effectué une pénalité ou pour ne pas l’avoir effectuée correctement, la pénalité initiale est annulée,</w:t>
      </w:r>
    </w:p>
    <w:p w14:paraId="6C6B694F" w14:textId="77777777" w:rsidR="00F125E3" w:rsidRPr="00640B72" w:rsidRDefault="00F125E3" w:rsidP="00574E4A">
      <w:pPr>
        <w:spacing w:before="120"/>
        <w:ind w:left="720"/>
        <w:jc w:val="both"/>
        <w:rPr>
          <w:sz w:val="20"/>
          <w:szCs w:val="20"/>
        </w:rPr>
      </w:pPr>
      <w:r w:rsidRPr="00640B72">
        <w:rPr>
          <w:sz w:val="20"/>
          <w:szCs w:val="20"/>
        </w:rPr>
        <w:t xml:space="preserve">(b) </w:t>
      </w:r>
      <w:r w:rsidR="00640B72">
        <w:rPr>
          <w:sz w:val="20"/>
          <w:szCs w:val="20"/>
        </w:rPr>
        <w:tab/>
      </w:r>
      <w:r w:rsidRPr="00640B72">
        <w:rPr>
          <w:sz w:val="20"/>
          <w:szCs w:val="20"/>
        </w:rPr>
        <w:t xml:space="preserve">Un juge qui décide, en se basant sur sa propre observation ou sur un rapport reçu de quelque source que ce soit, qu’un bateau peut avoir enfreint une règle, autre qu‘une règle listée dans la règle SD2(a), peut informer le jury pour qu’il prenne une action supplémentaire selon la </w:t>
      </w:r>
      <w:r w:rsidRPr="00640B72">
        <w:rPr>
          <w:sz w:val="20"/>
          <w:szCs w:val="20"/>
        </w:rPr>
        <w:lastRenderedPageBreak/>
        <w:t>règle 60.1. Cependant, il n’informera pas le jury d’une infraction alléguée à la règle 14 sauf en cas de dommage ou blessure.</w:t>
      </w:r>
    </w:p>
    <w:p w14:paraId="6FB3EC3D" w14:textId="77777777" w:rsidR="00F125E3" w:rsidRPr="00640B72" w:rsidRDefault="00F125E3" w:rsidP="00A51E83">
      <w:pPr>
        <w:spacing w:before="120"/>
        <w:ind w:left="1560" w:hanging="567"/>
        <w:jc w:val="both"/>
        <w:rPr>
          <w:sz w:val="20"/>
          <w:szCs w:val="20"/>
        </w:rPr>
      </w:pPr>
    </w:p>
    <w:p w14:paraId="647AD9C4" w14:textId="77777777" w:rsidR="00F125E3" w:rsidRPr="00640B72" w:rsidRDefault="00F125E3" w:rsidP="00A51E83">
      <w:pPr>
        <w:spacing w:before="120"/>
        <w:ind w:left="989" w:hanging="989"/>
        <w:jc w:val="both"/>
        <w:rPr>
          <w:rFonts w:cs="Arial"/>
          <w:bCs/>
          <w:sz w:val="20"/>
          <w:szCs w:val="20"/>
        </w:rPr>
      </w:pPr>
      <w:r w:rsidRPr="00640B72">
        <w:rPr>
          <w:rFonts w:cs="Arial"/>
          <w:b/>
          <w:sz w:val="20"/>
          <w:szCs w:val="20"/>
        </w:rPr>
        <w:t>SD4</w:t>
      </w:r>
      <w:r w:rsidRPr="00640B72">
        <w:rPr>
          <w:rFonts w:cs="Arial"/>
          <w:bCs/>
          <w:sz w:val="20"/>
          <w:szCs w:val="20"/>
        </w:rPr>
        <w:tab/>
        <w:t>Un juge signalera une décision de la façon suivante :</w:t>
      </w:r>
    </w:p>
    <w:p w14:paraId="58012CE9" w14:textId="77777777" w:rsidR="00F125E3" w:rsidRPr="00640B72" w:rsidRDefault="00F125E3" w:rsidP="00574E4A">
      <w:pPr>
        <w:spacing w:before="120"/>
        <w:ind w:left="1320" w:hanging="567"/>
        <w:jc w:val="both"/>
        <w:rPr>
          <w:rFonts w:cs="Arial"/>
          <w:bCs/>
          <w:sz w:val="20"/>
          <w:szCs w:val="20"/>
        </w:rPr>
      </w:pPr>
      <w:r w:rsidRPr="00640B72">
        <w:rPr>
          <w:rFonts w:cs="Arial"/>
          <w:bCs/>
          <w:sz w:val="20"/>
          <w:szCs w:val="20"/>
        </w:rPr>
        <w:t>(a)</w:t>
      </w:r>
      <w:r w:rsidRPr="00640B72">
        <w:rPr>
          <w:rFonts w:cs="Arial"/>
          <w:bCs/>
          <w:sz w:val="20"/>
          <w:szCs w:val="20"/>
        </w:rPr>
        <w:tab/>
        <w:t>un pavillon vert et blanc avec un long signal sonore signifie « pas de pénalité »</w:t>
      </w:r>
    </w:p>
    <w:p w14:paraId="4024D863" w14:textId="77777777" w:rsidR="00F125E3" w:rsidRPr="00640B72" w:rsidRDefault="00F125E3" w:rsidP="00574E4A">
      <w:pPr>
        <w:spacing w:before="120"/>
        <w:ind w:left="1320" w:hanging="567"/>
        <w:jc w:val="both"/>
        <w:rPr>
          <w:rFonts w:cs="Arial"/>
          <w:bCs/>
          <w:sz w:val="20"/>
          <w:szCs w:val="20"/>
        </w:rPr>
      </w:pPr>
      <w:r w:rsidRPr="00640B72">
        <w:rPr>
          <w:rFonts w:cs="Arial"/>
          <w:bCs/>
          <w:sz w:val="20"/>
          <w:szCs w:val="20"/>
        </w:rPr>
        <w:t>(b)</w:t>
      </w:r>
      <w:r w:rsidRPr="00640B72">
        <w:rPr>
          <w:rFonts w:cs="Arial"/>
          <w:bCs/>
          <w:sz w:val="20"/>
          <w:szCs w:val="20"/>
        </w:rPr>
        <w:tab/>
        <w:t>un pavillon rouge avec un long signal sonore signifie « une pénalité a été donnée ou reste en suspens ». Le juge hèlera ou identifiera chaque bateau dans ce cas.</w:t>
      </w:r>
    </w:p>
    <w:p w14:paraId="608E1D76" w14:textId="77777777" w:rsidR="00F125E3" w:rsidRPr="00640B72" w:rsidRDefault="00F125E3" w:rsidP="00A51E83">
      <w:pPr>
        <w:spacing w:before="120"/>
        <w:ind w:left="1560" w:hanging="567"/>
        <w:jc w:val="both"/>
        <w:rPr>
          <w:rFonts w:cs="Arial"/>
          <w:bCs/>
          <w:sz w:val="20"/>
          <w:szCs w:val="20"/>
        </w:rPr>
      </w:pPr>
    </w:p>
    <w:p w14:paraId="470D2D5B" w14:textId="77777777" w:rsidR="00F125E3" w:rsidRPr="00640B72" w:rsidRDefault="00F125E3" w:rsidP="00A51E83">
      <w:pPr>
        <w:spacing w:before="120"/>
        <w:ind w:left="993" w:hanging="993"/>
        <w:jc w:val="both"/>
        <w:rPr>
          <w:rFonts w:cs="Arial"/>
          <w:bCs/>
          <w:sz w:val="20"/>
          <w:szCs w:val="20"/>
        </w:rPr>
      </w:pPr>
      <w:r w:rsidRPr="00640B72">
        <w:rPr>
          <w:rFonts w:cs="Arial"/>
          <w:b/>
          <w:bCs/>
          <w:sz w:val="20"/>
          <w:szCs w:val="20"/>
        </w:rPr>
        <w:t>SD5</w:t>
      </w:r>
      <w:r w:rsidRPr="00640B72">
        <w:rPr>
          <w:rFonts w:cs="Arial"/>
          <w:sz w:val="20"/>
          <w:szCs w:val="20"/>
        </w:rPr>
        <w:tab/>
      </w:r>
      <w:r w:rsidRPr="00640B72">
        <w:rPr>
          <w:rFonts w:eastAsia="Times New Roman" w:cs="Arial"/>
          <w:bCs/>
          <w:sz w:val="20"/>
          <w:szCs w:val="20"/>
        </w:rPr>
        <w:t>Un bateau pénalisé selon la règle SD4(b) doit effectuer une pénalité.</w:t>
      </w:r>
    </w:p>
    <w:p w14:paraId="5F91CEB4" w14:textId="77777777" w:rsidR="00F125E3" w:rsidRPr="00640B72" w:rsidRDefault="00F125E3" w:rsidP="00A51E83">
      <w:pPr>
        <w:spacing w:before="120"/>
        <w:ind w:left="1560" w:hanging="567"/>
        <w:jc w:val="both"/>
        <w:rPr>
          <w:rFonts w:cs="Arial"/>
          <w:bCs/>
          <w:sz w:val="20"/>
          <w:szCs w:val="20"/>
        </w:rPr>
      </w:pPr>
    </w:p>
    <w:p w14:paraId="77B3B6A4" w14:textId="77777777" w:rsidR="00F125E3" w:rsidRPr="00640B72" w:rsidRDefault="00F125E3" w:rsidP="00A51E83">
      <w:pPr>
        <w:tabs>
          <w:tab w:val="left" w:pos="993"/>
        </w:tabs>
        <w:spacing w:before="120"/>
        <w:ind w:left="989" w:hanging="989"/>
        <w:jc w:val="both"/>
        <w:rPr>
          <w:rFonts w:cs="Arial"/>
          <w:bCs/>
          <w:sz w:val="20"/>
          <w:szCs w:val="20"/>
        </w:rPr>
      </w:pPr>
      <w:r w:rsidRPr="00640B72">
        <w:rPr>
          <w:rFonts w:cs="Arial"/>
          <w:b/>
          <w:sz w:val="20"/>
          <w:szCs w:val="20"/>
        </w:rPr>
        <w:t>SD6</w:t>
      </w:r>
      <w:r w:rsidRPr="00640B72">
        <w:rPr>
          <w:rFonts w:cs="Arial"/>
          <w:bCs/>
          <w:sz w:val="20"/>
          <w:szCs w:val="20"/>
        </w:rPr>
        <w:tab/>
        <w:t>Aucune procédure d’aucune sorte ne peut être engagée en relation avec l’action ou l’absence d’action d’un juge sur l’eau.</w:t>
      </w:r>
      <w:r w:rsidR="00867591" w:rsidRPr="00640B72">
        <w:rPr>
          <w:rFonts w:cs="Arial"/>
          <w:bCs/>
          <w:sz w:val="20"/>
          <w:szCs w:val="20"/>
        </w:rPr>
        <w:t xml:space="preserve"> Un bateau peut réclamer ou demander réparation </w:t>
      </w:r>
      <w:r w:rsidR="00867591" w:rsidRPr="00640B72">
        <w:rPr>
          <w:rFonts w:eastAsia="Times New Roman" w:cs="Arial"/>
          <w:bCs/>
          <w:color w:val="000000"/>
          <w:sz w:val="20"/>
          <w:szCs w:val="20"/>
        </w:rPr>
        <w:t xml:space="preserve">pour les incidents n’ayant pas fait l’objet d’une action du jury sur l’eau </w:t>
      </w:r>
      <w:r w:rsidR="00867591" w:rsidRPr="00640B72">
        <w:rPr>
          <w:rFonts w:cs="Arial"/>
          <w:bCs/>
          <w:sz w:val="20"/>
          <w:szCs w:val="20"/>
        </w:rPr>
        <w:t>en accord avec SD2(b)</w:t>
      </w:r>
      <w:r w:rsidR="00427F6A">
        <w:rPr>
          <w:rFonts w:cs="Arial"/>
          <w:bCs/>
          <w:sz w:val="20"/>
          <w:szCs w:val="20"/>
        </w:rPr>
        <w:t>.</w:t>
      </w:r>
    </w:p>
    <w:p w14:paraId="447296F5" w14:textId="77777777" w:rsidR="00F125E3" w:rsidRPr="00640B72" w:rsidRDefault="00F125E3" w:rsidP="00A51E83">
      <w:pPr>
        <w:tabs>
          <w:tab w:val="left" w:pos="993"/>
        </w:tabs>
        <w:spacing w:before="120"/>
        <w:ind w:left="989" w:hanging="989"/>
        <w:jc w:val="both"/>
        <w:rPr>
          <w:rFonts w:cs="Arial"/>
          <w:bCs/>
          <w:sz w:val="20"/>
          <w:szCs w:val="20"/>
        </w:rPr>
      </w:pPr>
    </w:p>
    <w:p w14:paraId="7B1605B3" w14:textId="77777777" w:rsidR="00F125E3" w:rsidRPr="00640B72" w:rsidRDefault="00F125E3" w:rsidP="00A51E83">
      <w:pPr>
        <w:tabs>
          <w:tab w:val="left" w:pos="993"/>
        </w:tabs>
        <w:spacing w:before="120"/>
        <w:jc w:val="both"/>
        <w:rPr>
          <w:rFonts w:cs="Arial"/>
          <w:bCs/>
          <w:sz w:val="20"/>
          <w:szCs w:val="20"/>
        </w:rPr>
      </w:pPr>
      <w:r w:rsidRPr="00640B72">
        <w:rPr>
          <w:rFonts w:cs="Arial"/>
          <w:b/>
          <w:sz w:val="20"/>
          <w:szCs w:val="20"/>
        </w:rPr>
        <w:t>SD7</w:t>
      </w:r>
      <w:r w:rsidRPr="00640B72">
        <w:rPr>
          <w:rFonts w:cs="Arial"/>
          <w:bCs/>
          <w:sz w:val="20"/>
          <w:szCs w:val="20"/>
        </w:rPr>
        <w:tab/>
        <w:t>Un bateau ayant l’intention de</w:t>
      </w:r>
    </w:p>
    <w:p w14:paraId="16E595EC" w14:textId="77777777" w:rsidR="00F125E3" w:rsidRPr="00640B72" w:rsidRDefault="00F125E3" w:rsidP="00574E4A">
      <w:pPr>
        <w:tabs>
          <w:tab w:val="left" w:pos="1560"/>
        </w:tabs>
        <w:spacing w:before="60"/>
        <w:ind w:left="1320" w:hanging="567"/>
        <w:jc w:val="both"/>
        <w:rPr>
          <w:rFonts w:cs="Arial"/>
          <w:bCs/>
          <w:sz w:val="20"/>
          <w:szCs w:val="20"/>
        </w:rPr>
      </w:pPr>
      <w:r w:rsidRPr="00640B72">
        <w:rPr>
          <w:rFonts w:cs="Arial"/>
          <w:bCs/>
          <w:sz w:val="20"/>
          <w:szCs w:val="20"/>
        </w:rPr>
        <w:t>(a)</w:t>
      </w:r>
      <w:r w:rsidRPr="00640B72">
        <w:rPr>
          <w:rFonts w:cs="Arial"/>
          <w:bCs/>
          <w:sz w:val="20"/>
          <w:szCs w:val="20"/>
        </w:rPr>
        <w:tab/>
        <w:t>réclamer contre un autre bateau selon une règle autre que la règle SD5,</w:t>
      </w:r>
    </w:p>
    <w:p w14:paraId="00B535D0" w14:textId="77777777" w:rsidR="00F125E3" w:rsidRPr="00640B72" w:rsidRDefault="00F125E3" w:rsidP="00574E4A">
      <w:pPr>
        <w:tabs>
          <w:tab w:val="left" w:pos="1560"/>
        </w:tabs>
        <w:spacing w:before="60"/>
        <w:ind w:left="1320" w:hanging="567"/>
        <w:jc w:val="both"/>
        <w:rPr>
          <w:rFonts w:cs="Arial"/>
          <w:bCs/>
          <w:sz w:val="20"/>
          <w:szCs w:val="20"/>
        </w:rPr>
      </w:pPr>
      <w:r w:rsidRPr="00640B72">
        <w:rPr>
          <w:rFonts w:cs="Arial"/>
          <w:bCs/>
          <w:sz w:val="20"/>
          <w:szCs w:val="20"/>
        </w:rPr>
        <w:t>(b)</w:t>
      </w:r>
      <w:r w:rsidRPr="00640B72">
        <w:rPr>
          <w:rFonts w:cs="Arial"/>
          <w:bCs/>
          <w:sz w:val="20"/>
          <w:szCs w:val="20"/>
        </w:rPr>
        <w:tab/>
        <w:t xml:space="preserve">réclamer contre un autre bateau selon la règle 14 s’il y a eu un contact ayant causé dommage ou blessure, </w:t>
      </w:r>
      <w:proofErr w:type="gramStart"/>
      <w:r w:rsidRPr="00640B72">
        <w:rPr>
          <w:rFonts w:cs="Arial"/>
          <w:bCs/>
          <w:sz w:val="20"/>
          <w:szCs w:val="20"/>
        </w:rPr>
        <w:t>ou</w:t>
      </w:r>
      <w:proofErr w:type="gramEnd"/>
    </w:p>
    <w:p w14:paraId="42DE0D15" w14:textId="77777777" w:rsidR="00F125E3" w:rsidRPr="00640B72" w:rsidRDefault="00F125E3" w:rsidP="00574E4A">
      <w:pPr>
        <w:tabs>
          <w:tab w:val="left" w:pos="1560"/>
        </w:tabs>
        <w:spacing w:before="60"/>
        <w:ind w:left="1320" w:hanging="567"/>
        <w:jc w:val="both"/>
        <w:rPr>
          <w:rFonts w:cs="Arial"/>
          <w:bCs/>
          <w:sz w:val="20"/>
          <w:szCs w:val="20"/>
        </w:rPr>
      </w:pPr>
      <w:r w:rsidRPr="00640B72">
        <w:rPr>
          <w:rFonts w:cs="Arial"/>
          <w:bCs/>
          <w:sz w:val="20"/>
          <w:szCs w:val="20"/>
        </w:rPr>
        <w:t>(c)</w:t>
      </w:r>
      <w:r w:rsidRPr="00640B72">
        <w:rPr>
          <w:rFonts w:cs="Arial"/>
          <w:bCs/>
          <w:sz w:val="20"/>
          <w:szCs w:val="20"/>
        </w:rPr>
        <w:tab/>
        <w:t>demander réparation</w:t>
      </w:r>
    </w:p>
    <w:p w14:paraId="5BA8B206" w14:textId="77777777" w:rsidR="00F125E3" w:rsidRDefault="00F125E3" w:rsidP="00574E4A">
      <w:pPr>
        <w:spacing w:before="60"/>
        <w:ind w:firstLine="720"/>
        <w:jc w:val="both"/>
      </w:pPr>
      <w:r w:rsidRPr="00640B72">
        <w:rPr>
          <w:rFonts w:cs="Arial"/>
          <w:bCs/>
          <w:sz w:val="20"/>
          <w:szCs w:val="20"/>
        </w:rPr>
        <w:t xml:space="preserve">doit réclamer ou demander réparation dans le temps limite dont le bateau dispose. </w:t>
      </w:r>
    </w:p>
    <w:p w14:paraId="71C27BD9" w14:textId="77777777" w:rsidR="00F125E3" w:rsidRDefault="00F125E3" w:rsidP="00A51E83">
      <w:pPr>
        <w:tabs>
          <w:tab w:val="left" w:pos="993"/>
        </w:tabs>
        <w:spacing w:before="120"/>
        <w:ind w:left="989" w:hanging="989"/>
        <w:jc w:val="both"/>
        <w:rPr>
          <w:rFonts w:cs="Arial"/>
          <w:bCs/>
          <w:sz w:val="20"/>
          <w:szCs w:val="20"/>
        </w:rPr>
      </w:pPr>
    </w:p>
    <w:p w14:paraId="4D1634B5" w14:textId="77777777" w:rsidR="00304FE1" w:rsidRDefault="00304FE1" w:rsidP="00A51E83">
      <w:pPr>
        <w:ind w:left="851" w:hanging="851"/>
        <w:jc w:val="both"/>
      </w:pPr>
    </w:p>
    <w:sectPr w:rsidR="00304FE1" w:rsidSect="00640B72">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2341" w:left="1417" w:header="708" w:footer="708" w:gutter="0"/>
      <w:cols w:space="720"/>
      <w:titlePg/>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604DE" w14:textId="77777777" w:rsidR="008D2EC3" w:rsidRDefault="008D2EC3">
      <w:r>
        <w:separator/>
      </w:r>
    </w:p>
  </w:endnote>
  <w:endnote w:type="continuationSeparator" w:id="0">
    <w:p w14:paraId="3751EE1A" w14:textId="77777777" w:rsidR="008D2EC3" w:rsidRDefault="008D2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ont873">
    <w:altName w:val="Calibri"/>
    <w:panose1 w:val="020B0604020202020204"/>
    <w:charset w:val="01"/>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Noto Sans Devanagari">
    <w:panose1 w:val="020B0502040504020204"/>
    <w:charset w:val="00"/>
    <w:family w:val="swiss"/>
    <w:pitch w:val="variable"/>
    <w:sig w:usb0="80008023" w:usb1="00002046" w:usb2="00000000" w:usb3="00000000" w:csb0="00000001"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5F5C0" w14:textId="77777777" w:rsidR="00F125E3" w:rsidRDefault="00F125E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26325" w14:textId="77777777" w:rsidR="00F125E3" w:rsidRDefault="00F125E3">
    <w:pPr>
      <w:pStyle w:val="Pieddepag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AEF00" w14:textId="6741C204" w:rsidR="00F125E3" w:rsidRDefault="00FF3BE6">
    <w:pPr>
      <w:pStyle w:val="Pieddepage"/>
    </w:pPr>
    <w:r>
      <w:rPr>
        <w:noProof/>
      </w:rPr>
      <w:drawing>
        <wp:anchor distT="0" distB="0" distL="0" distR="0" simplePos="0" relativeHeight="251657216" behindDoc="1" locked="0" layoutInCell="0" allowOverlap="1" wp14:anchorId="07D26A62" wp14:editId="091E3772">
          <wp:simplePos x="0" y="0"/>
          <wp:positionH relativeFrom="column">
            <wp:posOffset>-902335</wp:posOffset>
          </wp:positionH>
          <wp:positionV relativeFrom="paragraph">
            <wp:posOffset>-754380</wp:posOffset>
          </wp:positionV>
          <wp:extent cx="7559675" cy="137033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37033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C04D7" w14:textId="77777777" w:rsidR="008D2EC3" w:rsidRDefault="008D2EC3">
      <w:r>
        <w:separator/>
      </w:r>
    </w:p>
  </w:footnote>
  <w:footnote w:type="continuationSeparator" w:id="0">
    <w:p w14:paraId="102A296F" w14:textId="77777777" w:rsidR="008D2EC3" w:rsidRDefault="008D2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8455A" w14:textId="77777777" w:rsidR="00F125E3" w:rsidRDefault="00F125E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88F81" w14:textId="77777777" w:rsidR="00F125E3" w:rsidRDefault="00F125E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1D707" w14:textId="3815366C" w:rsidR="00F125E3" w:rsidRDefault="00FF3BE6">
    <w:pPr>
      <w:pStyle w:val="En-tte"/>
    </w:pPr>
    <w:r>
      <w:rPr>
        <w:noProof/>
      </w:rPr>
      <w:drawing>
        <wp:anchor distT="0" distB="0" distL="0" distR="0" simplePos="0" relativeHeight="251658240" behindDoc="0" locked="0" layoutInCell="0" allowOverlap="1" wp14:anchorId="01AA92E7" wp14:editId="0BA0EF9E">
          <wp:simplePos x="0" y="0"/>
          <wp:positionH relativeFrom="column">
            <wp:posOffset>-899795</wp:posOffset>
          </wp:positionH>
          <wp:positionV relativeFrom="paragraph">
            <wp:posOffset>-440055</wp:posOffset>
          </wp:positionV>
          <wp:extent cx="7564755" cy="298069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298069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130806"/>
    <w:multiLevelType w:val="hybridMultilevel"/>
    <w:tmpl w:val="A104B058"/>
    <w:lvl w:ilvl="0" w:tplc="DC3457B2">
      <w:start w:val="19"/>
      <w:numFmt w:val="bullet"/>
      <w:lvlText w:val="-"/>
      <w:lvlJc w:val="left"/>
      <w:pPr>
        <w:ind w:left="1807" w:hanging="360"/>
      </w:pPr>
      <w:rPr>
        <w:rFonts w:ascii="Arial" w:eastAsia="Times New Roman" w:hAnsi="Arial" w:cs="Arial" w:hint="default"/>
      </w:rPr>
    </w:lvl>
    <w:lvl w:ilvl="1" w:tplc="040C0003" w:tentative="1">
      <w:start w:val="1"/>
      <w:numFmt w:val="bullet"/>
      <w:lvlText w:val="o"/>
      <w:lvlJc w:val="left"/>
      <w:pPr>
        <w:ind w:left="2527" w:hanging="360"/>
      </w:pPr>
      <w:rPr>
        <w:rFonts w:ascii="Courier New" w:hAnsi="Courier New" w:cs="Courier New" w:hint="default"/>
      </w:rPr>
    </w:lvl>
    <w:lvl w:ilvl="2" w:tplc="040C0005" w:tentative="1">
      <w:start w:val="1"/>
      <w:numFmt w:val="bullet"/>
      <w:lvlText w:val=""/>
      <w:lvlJc w:val="left"/>
      <w:pPr>
        <w:ind w:left="3247" w:hanging="360"/>
      </w:pPr>
      <w:rPr>
        <w:rFonts w:ascii="Wingdings" w:hAnsi="Wingdings" w:hint="default"/>
      </w:rPr>
    </w:lvl>
    <w:lvl w:ilvl="3" w:tplc="040C0001" w:tentative="1">
      <w:start w:val="1"/>
      <w:numFmt w:val="bullet"/>
      <w:lvlText w:val=""/>
      <w:lvlJc w:val="left"/>
      <w:pPr>
        <w:ind w:left="3967" w:hanging="360"/>
      </w:pPr>
      <w:rPr>
        <w:rFonts w:ascii="Symbol" w:hAnsi="Symbol" w:hint="default"/>
      </w:rPr>
    </w:lvl>
    <w:lvl w:ilvl="4" w:tplc="040C0003" w:tentative="1">
      <w:start w:val="1"/>
      <w:numFmt w:val="bullet"/>
      <w:lvlText w:val="o"/>
      <w:lvlJc w:val="left"/>
      <w:pPr>
        <w:ind w:left="4687" w:hanging="360"/>
      </w:pPr>
      <w:rPr>
        <w:rFonts w:ascii="Courier New" w:hAnsi="Courier New" w:cs="Courier New" w:hint="default"/>
      </w:rPr>
    </w:lvl>
    <w:lvl w:ilvl="5" w:tplc="040C0005" w:tentative="1">
      <w:start w:val="1"/>
      <w:numFmt w:val="bullet"/>
      <w:lvlText w:val=""/>
      <w:lvlJc w:val="left"/>
      <w:pPr>
        <w:ind w:left="5407" w:hanging="360"/>
      </w:pPr>
      <w:rPr>
        <w:rFonts w:ascii="Wingdings" w:hAnsi="Wingdings" w:hint="default"/>
      </w:rPr>
    </w:lvl>
    <w:lvl w:ilvl="6" w:tplc="040C0001" w:tentative="1">
      <w:start w:val="1"/>
      <w:numFmt w:val="bullet"/>
      <w:lvlText w:val=""/>
      <w:lvlJc w:val="left"/>
      <w:pPr>
        <w:ind w:left="6127" w:hanging="360"/>
      </w:pPr>
      <w:rPr>
        <w:rFonts w:ascii="Symbol" w:hAnsi="Symbol" w:hint="default"/>
      </w:rPr>
    </w:lvl>
    <w:lvl w:ilvl="7" w:tplc="040C0003" w:tentative="1">
      <w:start w:val="1"/>
      <w:numFmt w:val="bullet"/>
      <w:lvlText w:val="o"/>
      <w:lvlJc w:val="left"/>
      <w:pPr>
        <w:ind w:left="6847" w:hanging="360"/>
      </w:pPr>
      <w:rPr>
        <w:rFonts w:ascii="Courier New" w:hAnsi="Courier New" w:cs="Courier New" w:hint="default"/>
      </w:rPr>
    </w:lvl>
    <w:lvl w:ilvl="8" w:tplc="040C0005" w:tentative="1">
      <w:start w:val="1"/>
      <w:numFmt w:val="bullet"/>
      <w:lvlText w:val=""/>
      <w:lvlJc w:val="left"/>
      <w:pPr>
        <w:ind w:left="7567" w:hanging="360"/>
      </w:pPr>
      <w:rPr>
        <w:rFonts w:ascii="Wingdings" w:hAnsi="Wingdings" w:hint="default"/>
      </w:rPr>
    </w:lvl>
  </w:abstractNum>
  <w:abstractNum w:abstractNumId="1" w15:restartNumberingAfterBreak="0">
    <w:nsid w:val="6B975A4D"/>
    <w:multiLevelType w:val="multilevel"/>
    <w:tmpl w:val="F2683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9174CB"/>
    <w:multiLevelType w:val="multilevel"/>
    <w:tmpl w:val="BBD2F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685824">
    <w:abstractNumId w:val="0"/>
  </w:num>
  <w:num w:numId="2" w16cid:durableId="364528400">
    <w:abstractNumId w:val="1"/>
  </w:num>
  <w:num w:numId="3" w16cid:durableId="456797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1B1"/>
    <w:rsid w:val="00186AC6"/>
    <w:rsid w:val="00304FE1"/>
    <w:rsid w:val="00427F6A"/>
    <w:rsid w:val="00574E4A"/>
    <w:rsid w:val="0060791F"/>
    <w:rsid w:val="00640B72"/>
    <w:rsid w:val="007B21B1"/>
    <w:rsid w:val="00867591"/>
    <w:rsid w:val="008B248E"/>
    <w:rsid w:val="008D2EC3"/>
    <w:rsid w:val="00A247BC"/>
    <w:rsid w:val="00A51E83"/>
    <w:rsid w:val="00A72167"/>
    <w:rsid w:val="00A746B8"/>
    <w:rsid w:val="00AA10BE"/>
    <w:rsid w:val="00AE45B6"/>
    <w:rsid w:val="00C801DC"/>
    <w:rsid w:val="00F125E3"/>
    <w:rsid w:val="00FD2B49"/>
    <w:rsid w:val="00FF3B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7D5B14E"/>
  <w15:chartTrackingRefBased/>
  <w15:docId w15:val="{E494B9D9-61CF-4BF9-B50A-9820ECCD6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cs="font873"/>
      <w:sz w:val="22"/>
      <w:szCs w:val="22"/>
      <w:lang w:eastAsia="en-US"/>
    </w:rPr>
  </w:style>
  <w:style w:type="paragraph" w:styleId="Titre1">
    <w:name w:val="heading 1"/>
    <w:basedOn w:val="Normal"/>
    <w:next w:val="Normal"/>
    <w:qFormat/>
    <w:pPr>
      <w:keepNext/>
      <w:keepLines/>
      <w:spacing w:before="300"/>
      <w:outlineLvl w:val="0"/>
    </w:pPr>
    <w:rPr>
      <w:rFonts w:eastAsia="font873"/>
      <w:b/>
      <w:bCs/>
      <w:sz w:val="24"/>
      <w:szCs w:val="28"/>
    </w:rPr>
  </w:style>
  <w:style w:type="paragraph" w:styleId="Titre2">
    <w:name w:val="heading 2"/>
    <w:basedOn w:val="Normal"/>
    <w:next w:val="Normal"/>
    <w:qFormat/>
    <w:pPr>
      <w:keepLines/>
      <w:outlineLvl w:val="1"/>
    </w:pPr>
    <w:rPr>
      <w:rFonts w:eastAsia="font873"/>
      <w:b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customStyle="1" w:styleId="Titre1Car">
    <w:name w:val="Titre 1 Car"/>
    <w:rPr>
      <w:rFonts w:ascii="Arial" w:eastAsia="font873" w:hAnsi="Arial" w:cs="font873"/>
      <w:b/>
      <w:bCs/>
      <w:sz w:val="24"/>
      <w:szCs w:val="28"/>
    </w:rPr>
  </w:style>
  <w:style w:type="character" w:customStyle="1" w:styleId="Titre2Car">
    <w:name w:val="Titre 2 Car"/>
    <w:rPr>
      <w:rFonts w:ascii="Arial" w:eastAsia="font873" w:hAnsi="Arial" w:cs="font873"/>
      <w:bCs/>
      <w:szCs w:val="26"/>
    </w:rPr>
  </w:style>
  <w:style w:type="character" w:customStyle="1" w:styleId="En-tteCar">
    <w:name w:val="En-tête Car"/>
    <w:rPr>
      <w:rFonts w:ascii="Arial" w:hAnsi="Arial"/>
    </w:rPr>
  </w:style>
  <w:style w:type="character" w:customStyle="1" w:styleId="PieddepageCar">
    <w:name w:val="Pied de page Car"/>
    <w:rPr>
      <w:rFonts w:ascii="Arial" w:hAnsi="Arial"/>
    </w:rPr>
  </w:style>
  <w:style w:type="character" w:customStyle="1" w:styleId="TextedebullesCar">
    <w:name w:val="Texte de bulles Car"/>
    <w:rPr>
      <w:rFonts w:ascii="Tahoma" w:hAnsi="Tahoma" w:cs="Tahoma"/>
      <w:sz w:val="16"/>
      <w:szCs w:val="16"/>
    </w:rPr>
  </w:style>
  <w:style w:type="character" w:styleId="Lienhypertexte">
    <w:name w:val="Hyperlink"/>
    <w:rPr>
      <w:color w:val="0000FF"/>
      <w:u w:val="single"/>
    </w:rPr>
  </w:style>
  <w:style w:type="character" w:styleId="Lienhypertextesuivivisit">
    <w:name w:val="FollowedHyperlink"/>
    <w:rPr>
      <w:color w:val="800080"/>
      <w:u w:val="single"/>
    </w:rPr>
  </w:style>
  <w:style w:type="character" w:customStyle="1" w:styleId="Marquedecommentaire1">
    <w:name w:val="Marque de commentaire1"/>
    <w:rPr>
      <w:sz w:val="16"/>
      <w:szCs w:val="16"/>
    </w:rPr>
  </w:style>
  <w:style w:type="character" w:customStyle="1" w:styleId="CommentaireCar">
    <w:name w:val="Commentaire Car"/>
    <w:rPr>
      <w:rFonts w:ascii="Arial" w:hAnsi="Arial"/>
      <w:sz w:val="20"/>
      <w:szCs w:val="20"/>
    </w:rPr>
  </w:style>
  <w:style w:type="character" w:customStyle="1" w:styleId="ObjetducommentaireCar">
    <w:name w:val="Objet du commentaire Car"/>
    <w:rPr>
      <w:rFonts w:ascii="Arial" w:hAnsi="Arial"/>
      <w:b/>
      <w:bCs/>
      <w:sz w:val="20"/>
      <w:szCs w:val="20"/>
    </w:rPr>
  </w:style>
  <w:style w:type="character" w:customStyle="1" w:styleId="NotedebasdepageCar">
    <w:name w:val="Note de bas de page Car"/>
    <w:rPr>
      <w:rFonts w:ascii="Arial" w:hAnsi="Arial"/>
      <w:sz w:val="20"/>
      <w:szCs w:val="20"/>
    </w:rPr>
  </w:style>
  <w:style w:type="character" w:customStyle="1" w:styleId="FootnoteCharacters">
    <w:name w:val="Footnote Characters"/>
    <w:rPr>
      <w:vertAlign w:val="superscript"/>
    </w:rPr>
  </w:style>
  <w:style w:type="character" w:styleId="Appelnotedebasdep">
    <w:name w:val="footnote reference"/>
    <w:rPr>
      <w:vertAlign w:val="superscript"/>
    </w:rPr>
  </w:style>
  <w:style w:type="character" w:styleId="Numrodeligne">
    <w:name w:val="line number"/>
  </w:style>
  <w:style w:type="character" w:customStyle="1" w:styleId="ListLabel1">
    <w:name w:val="ListLabel 1"/>
    <w:rPr>
      <w:rFonts w:eastAsia="Calibri" w:cs="Arial"/>
      <w:color w:val="auto"/>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customStyle="1" w:styleId="Heading">
    <w:name w:val="Heading"/>
    <w:basedOn w:val="Normal"/>
    <w:next w:val="Corpsdetexte"/>
    <w:pPr>
      <w:keepNext/>
      <w:spacing w:before="240" w:after="120"/>
    </w:pPr>
    <w:rPr>
      <w:rFonts w:ascii="Liberation Sans" w:eastAsia="Noto Sans CJK SC" w:hAnsi="Liberation Sans" w:cs="Noto Sans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Noto Sans Devanagari"/>
    </w:rPr>
  </w:style>
  <w:style w:type="paragraph" w:styleId="Lgende">
    <w:name w:val="caption"/>
    <w:basedOn w:val="Normal"/>
    <w:qFormat/>
    <w:pPr>
      <w:suppressLineNumbers/>
      <w:spacing w:before="120" w:after="120"/>
    </w:pPr>
    <w:rPr>
      <w:rFonts w:cs="Noto Sans Devanagari"/>
      <w:i/>
      <w:iCs/>
      <w:sz w:val="24"/>
      <w:szCs w:val="24"/>
    </w:rPr>
  </w:style>
  <w:style w:type="paragraph" w:customStyle="1" w:styleId="Index">
    <w:name w:val="Index"/>
    <w:basedOn w:val="Normal"/>
    <w:pPr>
      <w:suppressLineNumbers/>
    </w:pPr>
    <w:rPr>
      <w:rFonts w:cs="Noto Sans Devanagari"/>
    </w:rPr>
  </w:style>
  <w:style w:type="paragraph" w:customStyle="1" w:styleId="Paragraphedeliste1">
    <w:name w:val="Paragraphe de liste1"/>
    <w:basedOn w:val="Normal"/>
    <w:pPr>
      <w:ind w:left="720"/>
      <w:contextualSpacing/>
    </w:pPr>
  </w:style>
  <w:style w:type="paragraph" w:customStyle="1" w:styleId="HeaderandFooter">
    <w:name w:val="Header and Footer"/>
    <w:basedOn w:val="Normal"/>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Textedebulles1">
    <w:name w:val="Texte de bulles1"/>
    <w:basedOn w:val="Normal"/>
    <w:rPr>
      <w:rFonts w:ascii="Tahoma" w:hAnsi="Tahoma" w:cs="Tahoma"/>
      <w:sz w:val="16"/>
      <w:szCs w:val="16"/>
    </w:rPr>
  </w:style>
  <w:style w:type="paragraph" w:styleId="Commentaire">
    <w:name w:val="annotation text"/>
    <w:basedOn w:val="Normal"/>
    <w:rPr>
      <w:sz w:val="20"/>
      <w:szCs w:val="20"/>
    </w:rPr>
  </w:style>
  <w:style w:type="paragraph" w:customStyle="1" w:styleId="Objetducommentaire1">
    <w:name w:val="Objet du commentaire1"/>
    <w:basedOn w:val="Commentaire"/>
    <w:next w:val="Commentaire"/>
    <w:rPr>
      <w:b/>
      <w:bCs/>
    </w:rPr>
  </w:style>
  <w:style w:type="paragraph" w:styleId="Notedebasdepage">
    <w:name w:val="footnote text"/>
    <w:basedOn w:val="Normal"/>
    <w:rPr>
      <w:sz w:val="20"/>
      <w:szCs w:val="20"/>
    </w:rPr>
  </w:style>
  <w:style w:type="paragraph" w:customStyle="1" w:styleId="Default">
    <w:name w:val="Default"/>
    <w:pPr>
      <w:suppressAutoHyphens/>
    </w:pPr>
    <w:rPr>
      <w:rFonts w:ascii="Arial" w:eastAsia="Calibri" w:hAnsi="Arial" w:cs="Arial"/>
      <w:color w:val="000000"/>
      <w:sz w:val="24"/>
      <w:szCs w:val="24"/>
      <w:lang w:eastAsia="en-US"/>
    </w:rPr>
  </w:style>
  <w:style w:type="paragraph" w:customStyle="1" w:styleId="Rvision1">
    <w:name w:val="Révision1"/>
    <w:pPr>
      <w:suppressAutoHyphens/>
    </w:pPr>
    <w:rPr>
      <w:rFonts w:ascii="Arial" w:eastAsia="Calibri" w:hAnsi="Arial" w:cs="font873"/>
      <w:sz w:val="22"/>
      <w:szCs w:val="22"/>
      <w:lang w:eastAsia="en-US"/>
    </w:rPr>
  </w:style>
  <w:style w:type="paragraph" w:styleId="Rvision">
    <w:name w:val="Revision"/>
    <w:hidden/>
    <w:uiPriority w:val="99"/>
    <w:semiHidden/>
    <w:rsid w:val="00867591"/>
    <w:rPr>
      <w:rFonts w:ascii="Arial" w:eastAsia="Calibri" w:hAnsi="Arial" w:cs="font873"/>
      <w:sz w:val="22"/>
      <w:szCs w:val="22"/>
      <w:lang w:eastAsia="en-US"/>
    </w:rPr>
  </w:style>
  <w:style w:type="paragraph" w:styleId="NormalWeb">
    <w:name w:val="Normal (Web)"/>
    <w:basedOn w:val="Normal"/>
    <w:uiPriority w:val="99"/>
    <w:semiHidden/>
    <w:unhideWhenUsed/>
    <w:rsid w:val="00574E4A"/>
    <w:pPr>
      <w:suppressAutoHyphens w:val="0"/>
      <w:spacing w:before="100" w:beforeAutospacing="1" w:after="100" w:afterAutospacing="1"/>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574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92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espaces.ffvoile.fr/media/87955/Annexe-jugement-semi-direct-IC.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ca@ffvoile.f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1112</Words>
  <Characters>6116</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Baptiste VERNIEST</dc:creator>
  <cp:keywords/>
  <cp:lastModifiedBy>BERNARD PORTE</cp:lastModifiedBy>
  <cp:revision>2</cp:revision>
  <cp:lastPrinted>2025-06-16T14:06:00Z</cp:lastPrinted>
  <dcterms:created xsi:type="dcterms:W3CDTF">2025-06-24T15:15:00Z</dcterms:created>
  <dcterms:modified xsi:type="dcterms:W3CDTF">2025-06-24T15:15:00Z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Mairie de Paris</vt:lpwstr>
  </property>
</Properties>
</file>